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3D" w:rsidRPr="00480F3D" w:rsidRDefault="00480F3D" w:rsidP="00480F3D">
      <w:pPr>
        <w:rPr>
          <w:rFonts w:ascii="Times New Roman" w:eastAsia="方正大标宋简体" w:hAnsi="Times New Roman" w:cs="Times New Roman"/>
          <w:sz w:val="40"/>
          <w:szCs w:val="42"/>
        </w:rPr>
      </w:pPr>
      <w:r w:rsidRPr="00480F3D">
        <w:rPr>
          <w:rFonts w:ascii="Times New Roman" w:eastAsia="方正大标宋简体" w:hAnsi="Times New Roman" w:cs="Times New Roman" w:hint="eastAsia"/>
          <w:sz w:val="40"/>
          <w:szCs w:val="42"/>
        </w:rPr>
        <w:t>附件</w:t>
      </w:r>
      <w:r w:rsidR="000857AB">
        <w:rPr>
          <w:rFonts w:ascii="Times New Roman" w:eastAsia="方正大标宋简体" w:hAnsi="Times New Roman" w:cs="Times New Roman"/>
          <w:sz w:val="40"/>
          <w:szCs w:val="42"/>
        </w:rPr>
        <w:t>47</w:t>
      </w:r>
    </w:p>
    <w:p w:rsidR="00480F3D" w:rsidRDefault="00480F3D" w:rsidP="00480F3D">
      <w:pPr>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t>上海期货交易所燃料油期货合约</w:t>
      </w:r>
    </w:p>
    <w:p w:rsidR="00480F3D" w:rsidRPr="000857AB" w:rsidRDefault="00480F3D" w:rsidP="00480F3D">
      <w:pPr>
        <w:jc w:val="center"/>
        <w:rPr>
          <w:rFonts w:ascii="Times New Roman" w:eastAsia="方正大标宋简体" w:hAnsi="Times New Roman" w:cs="Times New Roman"/>
          <w:color w:val="FF0000"/>
          <w:sz w:val="42"/>
          <w:szCs w:val="42"/>
        </w:rPr>
      </w:pPr>
      <w:r w:rsidRPr="000857AB">
        <w:rPr>
          <w:rFonts w:ascii="Times New Roman" w:eastAsia="方正大标宋简体" w:hAnsi="Times New Roman" w:cs="Times New Roman" w:hint="eastAsia"/>
          <w:color w:val="FF0000"/>
          <w:sz w:val="42"/>
          <w:szCs w:val="42"/>
        </w:rPr>
        <w:t>（修订稿）</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2978"/>
        <w:gridCol w:w="5189"/>
      </w:tblGrid>
      <w:tr w:rsidR="00480F3D" w:rsidRPr="00E15F89" w:rsidTr="00A46DDA">
        <w:trPr>
          <w:trHeight w:val="546"/>
          <w:jc w:val="center"/>
        </w:trPr>
        <w:tc>
          <w:tcPr>
            <w:tcW w:w="2978" w:type="dxa"/>
            <w:tcBorders>
              <w:top w:val="single" w:sz="8"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5189" w:type="dxa"/>
            <w:tcBorders>
              <w:top w:val="single" w:sz="8"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燃料油</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吨（交易报价为不含税价格）</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±5%</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合约月份前一月份的最后一个交易日；交易所可以根据国家法定节假日调整最后交易日。</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480F3D" w:rsidRPr="00E15F89" w:rsidTr="00A46DDA">
        <w:trPr>
          <w:trHeight w:val="1161"/>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RMG 380</w:t>
            </w:r>
            <w:r w:rsidRPr="00E15F89">
              <w:rPr>
                <w:rFonts w:ascii="Times New Roman" w:eastAsia="方正仿宋简体" w:hAnsi="Times New Roman" w:cs="Times New Roman" w:hint="eastAsia"/>
                <w:sz w:val="28"/>
                <w:szCs w:val="28"/>
              </w:rPr>
              <w:t>船用燃料油（硫含量为</w:t>
            </w:r>
            <w:r w:rsidRPr="00E15F89">
              <w:rPr>
                <w:rFonts w:ascii="Times New Roman" w:eastAsia="方正仿宋简体" w:hAnsi="Times New Roman" w:cs="Times New Roman"/>
                <w:sz w:val="28"/>
                <w:szCs w:val="28"/>
              </w:rPr>
              <w:t>I</w:t>
            </w:r>
            <w:r w:rsidRPr="00E15F89">
              <w:rPr>
                <w:rFonts w:ascii="Times New Roman" w:eastAsia="方正仿宋简体" w:hAnsi="Times New Roman" w:cs="Times New Roman" w:hint="eastAsia"/>
                <w:sz w:val="28"/>
                <w:szCs w:val="28"/>
              </w:rPr>
              <w:t>级、</w:t>
            </w:r>
            <w:r w:rsidRPr="00E15F89">
              <w:rPr>
                <w:rFonts w:ascii="Times New Roman" w:eastAsia="方正仿宋简体" w:hAnsi="Times New Roman" w:cs="Times New Roman"/>
                <w:sz w:val="28"/>
                <w:szCs w:val="28"/>
              </w:rPr>
              <w:t>II</w:t>
            </w:r>
            <w:r w:rsidRPr="00E15F89">
              <w:rPr>
                <w:rFonts w:ascii="Times New Roman" w:eastAsia="方正仿宋简体" w:hAnsi="Times New Roman" w:cs="Times New Roman" w:hint="eastAsia"/>
                <w:sz w:val="28"/>
                <w:szCs w:val="28"/>
              </w:rPr>
              <w:t>级）或者质量优于该标准的船用燃料油（具体质量规定见附件）。</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w:t>
            </w:r>
            <w:r w:rsidRPr="00316350">
              <w:rPr>
                <w:rFonts w:ascii="Times New Roman" w:eastAsia="方正仿宋简体" w:hAnsi="Times New Roman" w:cs="Times New Roman" w:hint="eastAsia"/>
                <w:dstrike/>
                <w:sz w:val="28"/>
                <w:szCs w:val="28"/>
              </w:rPr>
              <w:t>指定</w:t>
            </w:r>
            <w:r w:rsidRPr="00E15F89">
              <w:rPr>
                <w:rFonts w:ascii="Times New Roman" w:eastAsia="方正仿宋简体" w:hAnsi="Times New Roman" w:cs="Times New Roman" w:hint="eastAsia"/>
                <w:sz w:val="28"/>
                <w:szCs w:val="28"/>
              </w:rPr>
              <w:t>交割地点</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8%</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p>
        </w:tc>
      </w:tr>
      <w:tr w:rsidR="00480F3D" w:rsidRPr="00E15F89"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FU</w:t>
            </w:r>
          </w:p>
        </w:tc>
      </w:tr>
      <w:tr w:rsidR="00480F3D" w:rsidRPr="00E15F89" w:rsidTr="00A46DDA">
        <w:trPr>
          <w:trHeight w:val="546"/>
          <w:jc w:val="center"/>
        </w:trPr>
        <w:tc>
          <w:tcPr>
            <w:tcW w:w="2978" w:type="dxa"/>
            <w:tcBorders>
              <w:top w:val="single" w:sz="6" w:space="0" w:color="000000"/>
              <w:left w:val="single" w:sz="8" w:space="0" w:color="000000"/>
              <w:bottom w:val="single" w:sz="8" w:space="0" w:color="000000"/>
              <w:right w:val="single" w:sz="6"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5189" w:type="dxa"/>
            <w:tcBorders>
              <w:top w:val="single" w:sz="6" w:space="0" w:color="000000"/>
              <w:left w:val="single" w:sz="6" w:space="0" w:color="000000"/>
              <w:bottom w:val="single" w:sz="8" w:space="0" w:color="000000"/>
              <w:right w:val="single" w:sz="8" w:space="0" w:color="000000"/>
            </w:tcBorders>
            <w:vAlign w:val="center"/>
          </w:tcPr>
          <w:p w:rsidR="00480F3D" w:rsidRPr="00E15F89" w:rsidRDefault="00480F3D" w:rsidP="00A46DDA">
            <w:pPr>
              <w:widowControl/>
              <w:spacing w:line="38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480F3D" w:rsidRPr="00E15F89" w:rsidRDefault="00480F3D" w:rsidP="000B3447">
      <w:pPr>
        <w:spacing w:line="560" w:lineRule="exact"/>
        <w:jc w:val="center"/>
        <w:rPr>
          <w:rFonts w:ascii="Times New Roman" w:eastAsia="宋体" w:hAnsi="Times New Roman" w:cs="Times New Roman"/>
          <w:b/>
          <w:sz w:val="44"/>
          <w:szCs w:val="44"/>
        </w:rPr>
      </w:pPr>
      <w:r w:rsidRPr="00E15F89">
        <w:rPr>
          <w:rFonts w:ascii="Times New Roman" w:eastAsia="宋体" w:hAnsi="Times New Roman" w:cs="Times New Roman"/>
          <w:szCs w:val="21"/>
        </w:rPr>
        <w:br w:type="page"/>
      </w:r>
      <w:r w:rsidRPr="00F767DB">
        <w:rPr>
          <w:rFonts w:ascii="Times New Roman" w:eastAsia="方正大标宋简体" w:hAnsi="Times New Roman" w:cs="Times New Roman" w:hint="eastAsia"/>
          <w:sz w:val="42"/>
          <w:szCs w:val="42"/>
        </w:rPr>
        <w:lastRenderedPageBreak/>
        <w:t>上海期货交易所燃料油期货合约附件</w:t>
      </w:r>
    </w:p>
    <w:p w:rsidR="000B3447" w:rsidRDefault="000B3447" w:rsidP="000B3447">
      <w:pPr>
        <w:spacing w:line="560" w:lineRule="exact"/>
        <w:ind w:firstLineChars="200" w:firstLine="640"/>
        <w:rPr>
          <w:rFonts w:ascii="黑体" w:eastAsia="黑体" w:hAnsi="黑体" w:cs="Times New Roman"/>
          <w:sz w:val="32"/>
          <w:szCs w:val="32"/>
        </w:rPr>
      </w:pPr>
    </w:p>
    <w:p w:rsidR="00480F3D" w:rsidRPr="002A32F4" w:rsidRDefault="00480F3D" w:rsidP="000B3447">
      <w:pPr>
        <w:spacing w:line="560" w:lineRule="exact"/>
        <w:ind w:firstLineChars="200" w:firstLine="640"/>
        <w:rPr>
          <w:rFonts w:ascii="黑体" w:eastAsia="黑体" w:hAnsi="黑体" w:cs="Times New Roman"/>
          <w:sz w:val="32"/>
          <w:szCs w:val="32"/>
        </w:rPr>
      </w:pPr>
      <w:r w:rsidRPr="002A32F4">
        <w:rPr>
          <w:rFonts w:ascii="黑体" w:eastAsia="黑体" w:hAnsi="黑体" w:cs="Times New Roman"/>
          <w:sz w:val="32"/>
          <w:szCs w:val="32"/>
        </w:rPr>
        <w:t>一、交割单位</w:t>
      </w:r>
    </w:p>
    <w:p w:rsidR="00480F3D" w:rsidRPr="002A32F4" w:rsidRDefault="00480F3D" w:rsidP="000B3447">
      <w:pPr>
        <w:spacing w:line="560" w:lineRule="exact"/>
        <w:ind w:firstLineChars="200" w:firstLine="600"/>
        <w:rPr>
          <w:rFonts w:ascii="Times New Roman" w:eastAsia="方正仿宋简体" w:hAnsi="Times New Roman" w:cs="Times New Roman"/>
          <w:sz w:val="30"/>
          <w:szCs w:val="30"/>
        </w:rPr>
      </w:pPr>
      <w:r w:rsidRPr="002A32F4">
        <w:rPr>
          <w:rFonts w:ascii="Times New Roman" w:eastAsia="方正仿宋简体" w:hAnsi="Times New Roman" w:cs="Times New Roman"/>
          <w:sz w:val="30"/>
          <w:szCs w:val="30"/>
        </w:rPr>
        <w:t>燃料油期货合约的交割单位为</w:t>
      </w:r>
      <w:r w:rsidRPr="002A32F4">
        <w:rPr>
          <w:rFonts w:ascii="Times New Roman" w:eastAsia="方正仿宋简体" w:hAnsi="Times New Roman" w:cs="Times New Roman"/>
          <w:sz w:val="30"/>
          <w:szCs w:val="30"/>
        </w:rPr>
        <w:t>10</w:t>
      </w:r>
      <w:r w:rsidRPr="002A32F4">
        <w:rPr>
          <w:rFonts w:ascii="Times New Roman" w:eastAsia="方正仿宋简体" w:hAnsi="Times New Roman" w:cs="Times New Roman"/>
          <w:sz w:val="30"/>
          <w:szCs w:val="30"/>
        </w:rPr>
        <w:t>吨，交割数量必须是交割单位的整倍数。</w:t>
      </w:r>
    </w:p>
    <w:p w:rsidR="00480F3D" w:rsidRPr="002A32F4" w:rsidRDefault="00480F3D" w:rsidP="000B3447">
      <w:pPr>
        <w:spacing w:line="560" w:lineRule="exact"/>
        <w:ind w:firstLineChars="200" w:firstLine="640"/>
        <w:rPr>
          <w:rFonts w:ascii="黑体" w:eastAsia="黑体" w:hAnsi="黑体" w:cs="Times New Roman"/>
          <w:sz w:val="32"/>
          <w:szCs w:val="32"/>
        </w:rPr>
      </w:pPr>
      <w:r w:rsidRPr="002A32F4">
        <w:rPr>
          <w:rFonts w:ascii="黑体" w:eastAsia="黑体" w:hAnsi="黑体" w:cs="Times New Roman"/>
          <w:sz w:val="32"/>
          <w:szCs w:val="32"/>
        </w:rPr>
        <w:t xml:space="preserve">二、质量规定 </w:t>
      </w:r>
    </w:p>
    <w:p w:rsidR="00480F3D" w:rsidRPr="002A32F4" w:rsidRDefault="00480F3D" w:rsidP="000B3447">
      <w:pPr>
        <w:spacing w:line="560" w:lineRule="exact"/>
        <w:ind w:firstLineChars="200" w:firstLine="600"/>
        <w:rPr>
          <w:rFonts w:ascii="Times New Roman" w:eastAsia="方正仿宋简体" w:hAnsi="Times New Roman" w:cs="Times New Roman"/>
          <w:sz w:val="30"/>
          <w:szCs w:val="30"/>
        </w:rPr>
      </w:pPr>
      <w:r w:rsidRPr="002A32F4">
        <w:rPr>
          <w:rFonts w:ascii="Times New Roman" w:eastAsia="方正仿宋简体" w:hAnsi="Times New Roman" w:cs="Times New Roman"/>
          <w:sz w:val="30"/>
          <w:szCs w:val="30"/>
        </w:rPr>
        <w:t>RMG 380</w:t>
      </w:r>
      <w:r w:rsidRPr="002A32F4">
        <w:rPr>
          <w:rFonts w:ascii="Times New Roman" w:eastAsia="方正仿宋简体" w:hAnsi="Times New Roman" w:cs="Times New Roman"/>
          <w:sz w:val="30"/>
          <w:szCs w:val="30"/>
        </w:rPr>
        <w:t>船用燃料油（硫含量为</w:t>
      </w:r>
      <w:r w:rsidRPr="002A32F4">
        <w:rPr>
          <w:rFonts w:ascii="Times New Roman" w:eastAsia="方正仿宋简体" w:hAnsi="Times New Roman" w:cs="Times New Roman"/>
          <w:sz w:val="30"/>
          <w:szCs w:val="30"/>
        </w:rPr>
        <w:t>I</w:t>
      </w:r>
      <w:r w:rsidRPr="002A32F4">
        <w:rPr>
          <w:rFonts w:ascii="Times New Roman" w:eastAsia="方正仿宋简体" w:hAnsi="Times New Roman" w:cs="Times New Roman"/>
          <w:sz w:val="30"/>
          <w:szCs w:val="30"/>
        </w:rPr>
        <w:t>级、</w:t>
      </w:r>
      <w:r w:rsidRPr="002A32F4">
        <w:rPr>
          <w:rFonts w:ascii="Times New Roman" w:eastAsia="方正仿宋简体" w:hAnsi="Times New Roman" w:cs="Times New Roman"/>
          <w:sz w:val="30"/>
          <w:szCs w:val="30"/>
        </w:rPr>
        <w:t>II</w:t>
      </w:r>
      <w:r w:rsidRPr="002A32F4">
        <w:rPr>
          <w:rFonts w:ascii="Times New Roman" w:eastAsia="方正仿宋简体" w:hAnsi="Times New Roman" w:cs="Times New Roman"/>
          <w:sz w:val="30"/>
          <w:szCs w:val="30"/>
        </w:rPr>
        <w:t>级）或者质量优于该标准的船用燃料油是指由石油制取的烃类均匀混合物，不排除为改善燃料油的某些性能和特点而加入的添加剂。燃料油应不含无机酸和使用过的润滑油，不能含有可能导致船舶使用异常的任何物质。燃料油中不应人为加入可能产生危及船舶安全或者对机械操作性能产生不利影响、损害身体健康、增加空气污染的任何添加物或者化学废料。</w:t>
      </w:r>
    </w:p>
    <w:p w:rsidR="00480F3D" w:rsidRPr="00480F3D" w:rsidRDefault="00480F3D" w:rsidP="000B3447">
      <w:pPr>
        <w:spacing w:line="560" w:lineRule="exact"/>
        <w:ind w:firstLineChars="200" w:firstLine="600"/>
        <w:rPr>
          <w:rFonts w:ascii="Times New Roman" w:eastAsia="方正仿宋简体" w:hAnsi="Times New Roman" w:cs="Times New Roman"/>
          <w:sz w:val="30"/>
          <w:szCs w:val="30"/>
        </w:rPr>
      </w:pPr>
      <w:r w:rsidRPr="002A32F4">
        <w:rPr>
          <w:rFonts w:ascii="Times New Roman" w:eastAsia="方正仿宋简体" w:hAnsi="Times New Roman" w:cs="Times New Roman"/>
          <w:sz w:val="30"/>
          <w:szCs w:val="30"/>
        </w:rPr>
        <w:t>具体的升贴水标准，由交易所另行规定并公告。</w:t>
      </w:r>
    </w:p>
    <w:p w:rsidR="00480F3D" w:rsidRPr="00F767DB" w:rsidRDefault="00480F3D" w:rsidP="00480F3D">
      <w:pPr>
        <w:autoSpaceDE w:val="0"/>
        <w:autoSpaceDN w:val="0"/>
        <w:adjustRightInd w:val="0"/>
        <w:ind w:firstLineChars="200" w:firstLine="643"/>
        <w:jc w:val="center"/>
        <w:rPr>
          <w:rFonts w:ascii="Times New Roman" w:eastAsia="方正仿宋简体" w:hAnsi="Times New Roman" w:cs="Times New Roman"/>
          <w:b/>
          <w:bCs/>
          <w:color w:val="000000"/>
          <w:kern w:val="0"/>
          <w:sz w:val="32"/>
          <w:szCs w:val="32"/>
        </w:rPr>
      </w:pPr>
      <w:r w:rsidRPr="00F767DB">
        <w:rPr>
          <w:rFonts w:ascii="Times New Roman" w:eastAsia="方正仿宋简体" w:hAnsi="Times New Roman" w:cs="Times New Roman"/>
          <w:b/>
          <w:bCs/>
          <w:color w:val="000000"/>
          <w:kern w:val="0"/>
          <w:sz w:val="32"/>
          <w:szCs w:val="32"/>
        </w:rPr>
        <w:t>上海期货交易所燃料油质量标准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2"/>
        <w:gridCol w:w="2835"/>
        <w:gridCol w:w="2693"/>
      </w:tblGrid>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项</w:t>
            </w:r>
            <w:r w:rsidRPr="00F767DB">
              <w:rPr>
                <w:rFonts w:ascii="Times New Roman" w:eastAsia="方正仿宋简体" w:hAnsi="Times New Roman" w:cs="Times New Roman"/>
                <w:b/>
                <w:bCs/>
                <w:sz w:val="24"/>
                <w:szCs w:val="21"/>
              </w:rPr>
              <w:t xml:space="preserve"> </w:t>
            </w:r>
            <w:r w:rsidRPr="00F767DB">
              <w:rPr>
                <w:rFonts w:ascii="Times New Roman" w:eastAsia="方正仿宋简体" w:hAnsi="Times New Roman" w:cs="Times New Roman"/>
                <w:b/>
                <w:bCs/>
                <w:sz w:val="24"/>
                <w:szCs w:val="21"/>
              </w:rPr>
              <w:t>目</w:t>
            </w:r>
          </w:p>
        </w:tc>
        <w:tc>
          <w:tcPr>
            <w:tcW w:w="2835" w:type="dxa"/>
            <w:tcMar>
              <w:top w:w="15" w:type="dxa"/>
              <w:left w:w="15" w:type="dxa"/>
              <w:bottom w:w="0" w:type="dxa"/>
              <w:right w:w="15" w:type="dxa"/>
            </w:tcMar>
            <w:vAlign w:val="center"/>
          </w:tcPr>
          <w:p w:rsidR="00480F3D" w:rsidRPr="00F767DB" w:rsidRDefault="00480F3D" w:rsidP="00A46DDA">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RMG 380</w:t>
            </w:r>
            <w:r w:rsidRPr="00F767DB">
              <w:rPr>
                <w:rFonts w:ascii="Times New Roman" w:eastAsia="方正仿宋简体" w:hAnsi="Times New Roman" w:cs="Times New Roman"/>
                <w:b/>
                <w:bCs/>
                <w:sz w:val="24"/>
                <w:szCs w:val="21"/>
              </w:rPr>
              <w:t>指标</w:t>
            </w:r>
          </w:p>
        </w:tc>
        <w:tc>
          <w:tcPr>
            <w:tcW w:w="2693" w:type="dxa"/>
            <w:tcMar>
              <w:top w:w="15" w:type="dxa"/>
              <w:left w:w="15" w:type="dxa"/>
              <w:bottom w:w="0" w:type="dxa"/>
              <w:right w:w="15" w:type="dxa"/>
            </w:tcMar>
            <w:vAlign w:val="center"/>
          </w:tcPr>
          <w:p w:rsidR="00480F3D" w:rsidRPr="00F767DB" w:rsidRDefault="00480F3D" w:rsidP="00A46DDA">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试验方法</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运动粘度（</w:t>
            </w:r>
            <w:r w:rsidRPr="00F767DB">
              <w:rPr>
                <w:rFonts w:ascii="Times New Roman" w:eastAsia="方正仿宋简体" w:hAnsi="Times New Roman" w:cs="Times New Roman"/>
                <w:bCs/>
                <w:sz w:val="24"/>
                <w:szCs w:val="21"/>
              </w:rPr>
              <w:t>50</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vertAlign w:val="superscript"/>
              </w:rPr>
              <w:t>2</w:t>
            </w:r>
            <w:r w:rsidRPr="00F767DB">
              <w:rPr>
                <w:rFonts w:ascii="Times New Roman" w:eastAsia="方正仿宋简体" w:hAnsi="Times New Roman" w:cs="Times New Roman"/>
                <w:bCs/>
                <w:sz w:val="24"/>
                <w:szCs w:val="21"/>
              </w:rPr>
              <w:t>/s</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380.0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D445</w:t>
            </w:r>
          </w:p>
        </w:tc>
      </w:tr>
      <w:tr w:rsidR="00480F3D" w:rsidRPr="00F767DB" w:rsidTr="00A46DDA">
        <w:trPr>
          <w:trHeight w:val="388"/>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密度（</w:t>
            </w:r>
            <w:r w:rsidRPr="00F767DB">
              <w:rPr>
                <w:rFonts w:ascii="Times New Roman" w:eastAsia="方正仿宋简体" w:hAnsi="Times New Roman" w:cs="Times New Roman"/>
                <w:bCs/>
                <w:sz w:val="24"/>
                <w:szCs w:val="21"/>
              </w:rPr>
              <w:t>15</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kg/m</w:t>
            </w:r>
            <w:r w:rsidRPr="00F767DB">
              <w:rPr>
                <w:rFonts w:ascii="Times New Roman" w:eastAsia="方正仿宋简体" w:hAnsi="Times New Roman" w:cs="Times New Roman"/>
                <w:bCs/>
                <w:sz w:val="24"/>
                <w:szCs w:val="21"/>
                <w:vertAlign w:val="superscript"/>
              </w:rPr>
              <w:t>3</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991.0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D1298</w:t>
            </w:r>
          </w:p>
        </w:tc>
      </w:tr>
      <w:tr w:rsidR="00480F3D" w:rsidRPr="00F767DB" w:rsidTr="00A46DDA">
        <w:trPr>
          <w:trHeight w:val="388"/>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碳芳香度指数（</w:t>
            </w:r>
            <w:r w:rsidRPr="00F767DB">
              <w:rPr>
                <w:rFonts w:ascii="Times New Roman" w:eastAsia="方正仿宋简体" w:hAnsi="Times New Roman" w:cs="Times New Roman"/>
                <w:bCs/>
                <w:sz w:val="24"/>
                <w:szCs w:val="21"/>
              </w:rPr>
              <w:t>CCAI</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870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ISO8217</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2017</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E</w:t>
            </w:r>
            <w:r w:rsidRPr="00F767DB">
              <w:rPr>
                <w:rFonts w:ascii="Times New Roman" w:eastAsia="方正仿宋简体" w:hAnsi="Times New Roman" w:cs="Times New Roman"/>
                <w:bCs/>
                <w:sz w:val="24"/>
                <w:szCs w:val="21"/>
              </w:rPr>
              <w:t>）</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硫含量（</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fldChar w:fldCharType="begin"/>
            </w:r>
            <w:r w:rsidRPr="00F767DB">
              <w:rPr>
                <w:rFonts w:ascii="Times New Roman" w:eastAsia="方正仿宋简体" w:hAnsi="Times New Roman" w:cs="Times New Roman"/>
                <w:bCs/>
                <w:sz w:val="24"/>
                <w:szCs w:val="21"/>
              </w:rPr>
              <w:instrText xml:space="preserve"> = 1 \* ROMAN </w:instrText>
            </w:r>
            <w:r w:rsidRPr="00F767DB">
              <w:rPr>
                <w:rFonts w:ascii="Times New Roman" w:eastAsia="方正仿宋简体" w:hAnsi="Times New Roman" w:cs="Times New Roman"/>
                <w:bCs/>
                <w:sz w:val="24"/>
                <w:szCs w:val="21"/>
              </w:rPr>
              <w:fldChar w:fldCharType="separate"/>
            </w:r>
            <w:r w:rsidRPr="00F767DB">
              <w:rPr>
                <w:rFonts w:ascii="Times New Roman" w:eastAsia="方正仿宋简体" w:hAnsi="Times New Roman" w:cs="Times New Roman"/>
                <w:bCs/>
                <w:sz w:val="24"/>
                <w:szCs w:val="21"/>
              </w:rPr>
              <w:t>I</w:t>
            </w:r>
            <w:r w:rsidRPr="00F767DB">
              <w:rPr>
                <w:rFonts w:ascii="Times New Roman" w:eastAsia="方正仿宋简体" w:hAnsi="Times New Roman" w:cs="Times New Roman"/>
                <w:bCs/>
                <w:sz w:val="24"/>
                <w:szCs w:val="21"/>
              </w:rPr>
              <w:fldChar w:fldCharType="end"/>
            </w: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fldChar w:fldCharType="begin"/>
            </w:r>
            <w:r w:rsidRPr="00F767DB">
              <w:rPr>
                <w:rFonts w:ascii="Times New Roman" w:eastAsia="方正仿宋简体" w:hAnsi="Times New Roman" w:cs="Times New Roman"/>
                <w:bCs/>
                <w:sz w:val="24"/>
                <w:szCs w:val="21"/>
              </w:rPr>
              <w:instrText xml:space="preserve"> = 2 \* ROMAN </w:instrText>
            </w:r>
            <w:r w:rsidRPr="00F767DB">
              <w:rPr>
                <w:rFonts w:ascii="Times New Roman" w:eastAsia="方正仿宋简体" w:hAnsi="Times New Roman" w:cs="Times New Roman"/>
                <w:bCs/>
                <w:sz w:val="24"/>
                <w:szCs w:val="21"/>
              </w:rPr>
              <w:fldChar w:fldCharType="separate"/>
            </w:r>
            <w:r w:rsidRPr="00F767DB">
              <w:rPr>
                <w:rFonts w:ascii="Times New Roman" w:eastAsia="方正仿宋简体" w:hAnsi="Times New Roman" w:cs="Times New Roman"/>
                <w:bCs/>
                <w:sz w:val="24"/>
                <w:szCs w:val="21"/>
              </w:rPr>
              <w:t>II</w:t>
            </w:r>
            <w:r w:rsidRPr="00F767DB">
              <w:rPr>
                <w:rFonts w:ascii="Times New Roman" w:eastAsia="方正仿宋简体" w:hAnsi="Times New Roman" w:cs="Times New Roman"/>
                <w:bCs/>
                <w:sz w:val="24"/>
                <w:szCs w:val="21"/>
              </w:rPr>
              <w:fldChar w:fldCharType="end"/>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3.50</w:t>
            </w: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0.50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D4294</w:t>
            </w:r>
          </w:p>
        </w:tc>
      </w:tr>
      <w:tr w:rsidR="00480F3D" w:rsidRPr="00F767DB" w:rsidTr="00A46DDA">
        <w:trPr>
          <w:trHeight w:val="388"/>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闪点（闭口）（</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不低于</w:t>
            </w:r>
            <w:r w:rsidRPr="00F767DB">
              <w:rPr>
                <w:rFonts w:ascii="Times New Roman" w:eastAsia="方正仿宋简体" w:hAnsi="Times New Roman" w:cs="Times New Roman"/>
                <w:bCs/>
                <w:sz w:val="24"/>
                <w:szCs w:val="21"/>
              </w:rPr>
              <w:t>60.0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D93</w:t>
            </w:r>
          </w:p>
        </w:tc>
      </w:tr>
      <w:tr w:rsidR="00480F3D" w:rsidRPr="00F767DB" w:rsidTr="00A46DDA">
        <w:trPr>
          <w:trHeight w:val="388"/>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硫化氢（</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2.00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IP570</w:t>
            </w:r>
          </w:p>
        </w:tc>
      </w:tr>
      <w:tr w:rsidR="00480F3D" w:rsidRPr="00F767DB" w:rsidTr="00A46DDA">
        <w:trPr>
          <w:trHeight w:val="526"/>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酸值（以</w:t>
            </w:r>
            <w:r w:rsidRPr="00F767DB">
              <w:rPr>
                <w:rFonts w:ascii="Times New Roman" w:eastAsia="方正仿宋简体" w:hAnsi="Times New Roman" w:cs="Times New Roman"/>
                <w:bCs/>
                <w:sz w:val="24"/>
                <w:szCs w:val="21"/>
              </w:rPr>
              <w:t>KOH</w:t>
            </w:r>
            <w:r w:rsidRPr="00F767DB">
              <w:rPr>
                <w:rFonts w:ascii="Times New Roman" w:eastAsia="方正仿宋简体" w:hAnsi="Times New Roman" w:cs="Times New Roman"/>
                <w:bCs/>
                <w:sz w:val="24"/>
                <w:szCs w:val="21"/>
              </w:rPr>
              <w:t>计）（</w:t>
            </w:r>
            <w:r w:rsidRPr="00F767DB">
              <w:rPr>
                <w:rFonts w:ascii="Times New Roman" w:eastAsia="方正仿宋简体" w:hAnsi="Times New Roman" w:cs="Times New Roman"/>
                <w:bCs/>
                <w:sz w:val="24"/>
                <w:szCs w:val="21"/>
              </w:rPr>
              <w:t>mg/g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2.5</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D664</w:t>
            </w:r>
          </w:p>
        </w:tc>
      </w:tr>
      <w:tr w:rsidR="00480F3D" w:rsidRPr="00F767DB" w:rsidTr="00A46DDA">
        <w:trPr>
          <w:trHeight w:val="483"/>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lastRenderedPageBreak/>
              <w:t>总沉淀物（热老化法）（</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0.10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 xml:space="preserve">ASTM D4870 </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残碳（</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18.00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D189/ D4530</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倾点（</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不高于</w:t>
            </w:r>
            <w:r w:rsidRPr="00F767DB">
              <w:rPr>
                <w:rFonts w:ascii="Times New Roman" w:eastAsia="方正仿宋简体" w:hAnsi="Times New Roman" w:cs="Times New Roman"/>
                <w:bCs/>
                <w:sz w:val="24"/>
                <w:szCs w:val="21"/>
              </w:rPr>
              <w:t>30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D97</w:t>
            </w:r>
          </w:p>
        </w:tc>
      </w:tr>
      <w:tr w:rsidR="00480F3D" w:rsidRPr="00F767DB" w:rsidTr="00A46DDA">
        <w:trPr>
          <w:trHeight w:val="385"/>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水分（</w:t>
            </w:r>
            <w:r w:rsidRPr="00F767DB">
              <w:rPr>
                <w:rFonts w:ascii="Times New Roman" w:eastAsia="方正仿宋简体" w:hAnsi="Times New Roman" w:cs="Times New Roman"/>
                <w:bCs/>
                <w:sz w:val="24"/>
                <w:szCs w:val="21"/>
              </w:rPr>
              <w:t>V/V</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0.50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D95</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灰分（</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0.100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D482</w:t>
            </w:r>
          </w:p>
        </w:tc>
      </w:tr>
      <w:tr w:rsidR="00480F3D" w:rsidRPr="00F767DB" w:rsidTr="00A46DDA">
        <w:trPr>
          <w:trHeight w:val="388"/>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钒（</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350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钠（</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100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480F3D" w:rsidRPr="00F767DB" w:rsidTr="00A46DDA">
        <w:trPr>
          <w:trHeight w:val="388"/>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铝</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硅（</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60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净热值（</w:t>
            </w:r>
            <w:proofErr w:type="spellStart"/>
            <w:r w:rsidRPr="00F767DB">
              <w:rPr>
                <w:rFonts w:ascii="Times New Roman" w:eastAsia="方正仿宋简体" w:hAnsi="Times New Roman" w:cs="Times New Roman"/>
                <w:bCs/>
                <w:sz w:val="24"/>
                <w:szCs w:val="21"/>
              </w:rPr>
              <w:t>cal</w:t>
            </w:r>
            <w:proofErr w:type="spellEnd"/>
            <w:r w:rsidRPr="00F767DB">
              <w:rPr>
                <w:rFonts w:ascii="Times New Roman" w:eastAsia="方正仿宋简体" w:hAnsi="Times New Roman" w:cs="Times New Roman"/>
                <w:bCs/>
                <w:sz w:val="24"/>
                <w:szCs w:val="21"/>
              </w:rPr>
              <w:t>/g)</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不小于</w:t>
            </w:r>
            <w:r w:rsidRPr="00F767DB">
              <w:rPr>
                <w:rFonts w:ascii="Times New Roman" w:eastAsia="方正仿宋简体" w:hAnsi="Times New Roman" w:cs="Times New Roman"/>
                <w:bCs/>
                <w:sz w:val="24"/>
                <w:szCs w:val="21"/>
              </w:rPr>
              <w:t>9500</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D240</w:t>
            </w:r>
          </w:p>
        </w:tc>
      </w:tr>
      <w:tr w:rsidR="00480F3D" w:rsidRPr="00F767DB" w:rsidTr="00A46DDA">
        <w:trPr>
          <w:trHeight w:val="155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使用过的润滑油（</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钙和锌</w:t>
            </w: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钙和磷</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燃料油应不含</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。符合下述条件之一，认为燃料油含有</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w:t>
            </w: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30</w:t>
            </w:r>
            <w:proofErr w:type="gramStart"/>
            <w:r w:rsidRPr="00F767DB">
              <w:rPr>
                <w:rFonts w:ascii="Times New Roman" w:eastAsia="方正仿宋简体" w:hAnsi="Times New Roman" w:cs="Times New Roman"/>
                <w:bCs/>
                <w:sz w:val="24"/>
                <w:szCs w:val="21"/>
              </w:rPr>
              <w:t>且锌</w:t>
            </w:r>
            <w:proofErr w:type="gramEnd"/>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15</w:t>
            </w: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30</w:t>
            </w:r>
            <w:proofErr w:type="gramStart"/>
            <w:r w:rsidRPr="00F767DB">
              <w:rPr>
                <w:rFonts w:ascii="Times New Roman" w:eastAsia="方正仿宋简体" w:hAnsi="Times New Roman" w:cs="Times New Roman"/>
                <w:bCs/>
                <w:sz w:val="24"/>
                <w:szCs w:val="21"/>
              </w:rPr>
              <w:t>且磷</w:t>
            </w:r>
            <w:proofErr w:type="gramEnd"/>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15</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p>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IP501</w:t>
            </w:r>
          </w:p>
        </w:tc>
      </w:tr>
      <w:tr w:rsidR="00480F3D" w:rsidRPr="00F767DB" w:rsidTr="00A46DDA">
        <w:trPr>
          <w:trHeight w:val="390"/>
        </w:trPr>
        <w:tc>
          <w:tcPr>
            <w:tcW w:w="2992"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相容性（级）</w:t>
            </w:r>
          </w:p>
        </w:tc>
        <w:tc>
          <w:tcPr>
            <w:tcW w:w="2835"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不高于</w:t>
            </w:r>
            <w:r w:rsidRPr="00F767DB">
              <w:rPr>
                <w:rFonts w:ascii="Times New Roman" w:eastAsia="方正仿宋简体" w:hAnsi="Times New Roman" w:cs="Times New Roman"/>
                <w:bCs/>
                <w:sz w:val="24"/>
                <w:szCs w:val="21"/>
              </w:rPr>
              <w:t>2</w:t>
            </w:r>
          </w:p>
        </w:tc>
        <w:tc>
          <w:tcPr>
            <w:tcW w:w="2693" w:type="dxa"/>
            <w:tcMar>
              <w:top w:w="15" w:type="dxa"/>
              <w:left w:w="15" w:type="dxa"/>
              <w:bottom w:w="0" w:type="dxa"/>
              <w:right w:w="15" w:type="dxa"/>
            </w:tcMar>
            <w:vAlign w:val="center"/>
          </w:tcPr>
          <w:p w:rsidR="00480F3D" w:rsidRPr="00F767DB" w:rsidRDefault="00480F3D" w:rsidP="00A46DDA">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D4740</w:t>
            </w:r>
          </w:p>
        </w:tc>
      </w:tr>
    </w:tbl>
    <w:p w:rsidR="00480F3D" w:rsidRPr="002A32F4" w:rsidRDefault="000B3447" w:rsidP="000B3447">
      <w:pPr>
        <w:spacing w:line="560" w:lineRule="exact"/>
        <w:ind w:firstLineChars="200" w:firstLine="643"/>
        <w:rPr>
          <w:rFonts w:ascii="黑体" w:eastAsia="黑体" w:hAnsi="黑体" w:cs="Times New Roman"/>
          <w:b/>
          <w:sz w:val="32"/>
          <w:szCs w:val="32"/>
        </w:rPr>
      </w:pPr>
      <w:r>
        <w:rPr>
          <w:rFonts w:ascii="黑体" w:eastAsia="黑体" w:hAnsi="黑体" w:cs="Times New Roman" w:hint="eastAsia"/>
          <w:b/>
          <w:sz w:val="32"/>
          <w:szCs w:val="32"/>
        </w:rPr>
        <w:t>三、</w:t>
      </w:r>
      <w:r w:rsidR="00480F3D" w:rsidRPr="002A32F4">
        <w:rPr>
          <w:rFonts w:ascii="黑体" w:eastAsia="黑体" w:hAnsi="黑体" w:cs="Times New Roman"/>
          <w:b/>
          <w:color w:val="FF0000"/>
          <w:sz w:val="32"/>
          <w:szCs w:val="32"/>
        </w:rPr>
        <w:t>燃料油</w:t>
      </w:r>
      <w:r w:rsidR="00480F3D" w:rsidRPr="002A32F4">
        <w:rPr>
          <w:rFonts w:ascii="黑体" w:eastAsia="黑体" w:hAnsi="黑体" w:cs="Times New Roman"/>
          <w:b/>
          <w:dstrike/>
          <w:sz w:val="32"/>
          <w:szCs w:val="32"/>
        </w:rPr>
        <w:t>指定</w:t>
      </w:r>
      <w:r w:rsidR="00480F3D" w:rsidRPr="002A32F4">
        <w:rPr>
          <w:rFonts w:ascii="黑体" w:eastAsia="黑体" w:hAnsi="黑体" w:cs="Times New Roman"/>
          <w:b/>
          <w:sz w:val="32"/>
          <w:szCs w:val="32"/>
        </w:rPr>
        <w:t>交割</w:t>
      </w:r>
      <w:r w:rsidR="00480F3D" w:rsidRPr="002A32F4">
        <w:rPr>
          <w:rFonts w:ascii="黑体" w:eastAsia="黑体" w:hAnsi="黑体" w:cs="Times New Roman"/>
          <w:b/>
          <w:color w:val="FF0000"/>
          <w:sz w:val="32"/>
          <w:szCs w:val="32"/>
        </w:rPr>
        <w:t>仓</w:t>
      </w:r>
      <w:r w:rsidR="00480F3D" w:rsidRPr="002A32F4">
        <w:rPr>
          <w:rFonts w:ascii="黑体" w:eastAsia="黑体" w:hAnsi="黑体" w:cs="Times New Roman"/>
          <w:b/>
          <w:dstrike/>
          <w:sz w:val="32"/>
          <w:szCs w:val="32"/>
        </w:rPr>
        <w:t>油</w:t>
      </w:r>
      <w:r w:rsidR="00480F3D" w:rsidRPr="002A32F4">
        <w:rPr>
          <w:rFonts w:ascii="黑体" w:eastAsia="黑体" w:hAnsi="黑体" w:cs="Times New Roman"/>
          <w:b/>
          <w:sz w:val="32"/>
          <w:szCs w:val="32"/>
        </w:rPr>
        <w:t>库</w:t>
      </w:r>
    </w:p>
    <w:p w:rsidR="00480F3D" w:rsidRPr="002A32F4" w:rsidRDefault="00480F3D" w:rsidP="000B3447">
      <w:pPr>
        <w:spacing w:line="560" w:lineRule="exact"/>
        <w:ind w:firstLineChars="200" w:firstLine="600"/>
        <w:rPr>
          <w:rFonts w:ascii="Times New Roman" w:eastAsia="方正仿宋简体" w:hAnsi="Times New Roman" w:cs="Times New Roman"/>
          <w:sz w:val="30"/>
          <w:szCs w:val="30"/>
        </w:rPr>
      </w:pPr>
      <w:r w:rsidRPr="002A32F4">
        <w:rPr>
          <w:rFonts w:ascii="Times New Roman" w:eastAsia="方正仿宋简体" w:hAnsi="Times New Roman" w:cs="Times New Roman"/>
          <w:sz w:val="30"/>
          <w:szCs w:val="30"/>
        </w:rPr>
        <w:t>由交易所</w:t>
      </w:r>
      <w:r w:rsidRPr="002A32F4">
        <w:rPr>
          <w:rFonts w:ascii="Times New Roman" w:eastAsia="方正仿宋简体" w:hAnsi="Times New Roman" w:cs="Times New Roman"/>
          <w:dstrike/>
          <w:sz w:val="30"/>
          <w:szCs w:val="30"/>
        </w:rPr>
        <w:t>指定并</w:t>
      </w:r>
      <w:r w:rsidRPr="002A32F4">
        <w:rPr>
          <w:rFonts w:ascii="Times New Roman" w:eastAsia="方正仿宋简体" w:hAnsi="Times New Roman" w:cs="Times New Roman"/>
          <w:sz w:val="30"/>
          <w:szCs w:val="30"/>
        </w:rPr>
        <w:t>另行公告。</w:t>
      </w:r>
    </w:p>
    <w:p w:rsidR="00480F3D" w:rsidRPr="00E15F89" w:rsidRDefault="00480F3D" w:rsidP="00480F3D">
      <w:pPr>
        <w:jc w:val="center"/>
        <w:rPr>
          <w:rFonts w:ascii="Times New Roman" w:eastAsia="宋体" w:hAnsi="Times New Roman" w:cs="Times New Roman"/>
          <w:b/>
          <w:sz w:val="44"/>
          <w:szCs w:val="44"/>
        </w:rPr>
      </w:pPr>
    </w:p>
    <w:p w:rsidR="00480F3D" w:rsidRDefault="00480F3D" w:rsidP="00480F3D">
      <w:pPr>
        <w:jc w:val="center"/>
        <w:rPr>
          <w:rFonts w:ascii="Times New Roman" w:eastAsia="方正大标宋简体" w:hAnsi="Times New Roman" w:cs="Times New Roman"/>
          <w:sz w:val="42"/>
          <w:szCs w:val="42"/>
        </w:rPr>
      </w:pPr>
      <w:r w:rsidRPr="00E15F89">
        <w:rPr>
          <w:rFonts w:ascii="Times New Roman" w:eastAsia="宋体" w:hAnsi="Times New Roman" w:cs="Times New Roman"/>
          <w:b/>
          <w:sz w:val="44"/>
          <w:szCs w:val="44"/>
        </w:rPr>
        <w:br w:type="page"/>
      </w:r>
    </w:p>
    <w:p w:rsidR="001D729D" w:rsidRDefault="001D729D" w:rsidP="001D729D">
      <w:pPr>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lastRenderedPageBreak/>
        <w:t>上海期货交易所燃料油期货合约</w:t>
      </w:r>
    </w:p>
    <w:p w:rsidR="00480F3D" w:rsidRPr="00F767DB" w:rsidRDefault="00480F3D" w:rsidP="001D729D">
      <w:pPr>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w:t>
      </w:r>
      <w:r w:rsidR="000857AB">
        <w:rPr>
          <w:rFonts w:ascii="Times New Roman" w:eastAsia="方正大标宋简体" w:hAnsi="Times New Roman" w:cs="Times New Roman" w:hint="eastAsia"/>
          <w:sz w:val="42"/>
          <w:szCs w:val="42"/>
        </w:rPr>
        <w:t>修订版</w:t>
      </w:r>
      <w:bookmarkStart w:id="0" w:name="_GoBack"/>
      <w:bookmarkEnd w:id="0"/>
      <w:r>
        <w:rPr>
          <w:rFonts w:ascii="Times New Roman" w:eastAsia="方正大标宋简体" w:hAnsi="Times New Roman" w:cs="Times New Roman" w:hint="eastAsia"/>
          <w:sz w:val="42"/>
          <w:szCs w:val="42"/>
        </w:rPr>
        <w:t>）</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2978"/>
        <w:gridCol w:w="5189"/>
      </w:tblGrid>
      <w:tr w:rsidR="001D729D" w:rsidRPr="00E15F89" w:rsidTr="003F34AE">
        <w:trPr>
          <w:trHeight w:val="546"/>
          <w:jc w:val="center"/>
        </w:trPr>
        <w:tc>
          <w:tcPr>
            <w:tcW w:w="2978" w:type="dxa"/>
            <w:tcBorders>
              <w:top w:val="single" w:sz="8"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交易品种</w:t>
            </w:r>
          </w:p>
        </w:tc>
        <w:tc>
          <w:tcPr>
            <w:tcW w:w="5189" w:type="dxa"/>
            <w:tcBorders>
              <w:top w:val="single" w:sz="8"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燃料油</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手</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报价单位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元（人民币）</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吨（交易报价为不含税价格）</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最小变动价位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元</w:t>
            </w:r>
            <w:r w:rsidRPr="00E15F89">
              <w:rPr>
                <w:rFonts w:ascii="Times New Roman" w:eastAsia="方正仿宋简体" w:hAnsi="Times New Roman" w:cs="Times New Roman"/>
                <w:sz w:val="28"/>
                <w:szCs w:val="28"/>
              </w:rPr>
              <w:t>/</w:t>
            </w:r>
            <w:r w:rsidRPr="00E15F89">
              <w:rPr>
                <w:rFonts w:ascii="Times New Roman" w:eastAsia="方正仿宋简体" w:hAnsi="Times New Roman" w:cs="Times New Roman" w:hint="eastAsia"/>
                <w:sz w:val="28"/>
                <w:szCs w:val="28"/>
              </w:rPr>
              <w:t>吨</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涨跌停板幅度</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上一交易日结算价</w:t>
            </w:r>
            <w:r w:rsidRPr="00E15F89">
              <w:rPr>
                <w:rFonts w:ascii="Times New Roman" w:eastAsia="方正仿宋简体" w:hAnsi="Times New Roman" w:cs="Times New Roman"/>
                <w:sz w:val="28"/>
                <w:szCs w:val="28"/>
              </w:rPr>
              <w:t>±5%</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12</w:t>
            </w:r>
            <w:r w:rsidRPr="00E15F89">
              <w:rPr>
                <w:rFonts w:ascii="Times New Roman" w:eastAsia="方正仿宋简体" w:hAnsi="Times New Roman" w:cs="Times New Roman" w:hint="eastAsia"/>
                <w:sz w:val="28"/>
                <w:szCs w:val="28"/>
              </w:rPr>
              <w:t>月</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交易时间</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上午</w:t>
            </w:r>
            <w:r w:rsidRPr="00E15F89">
              <w:rPr>
                <w:rFonts w:ascii="Times New Roman" w:eastAsia="方正仿宋简体" w:hAnsi="Times New Roman" w:cs="Times New Roman"/>
                <w:sz w:val="28"/>
                <w:szCs w:val="28"/>
              </w:rPr>
              <w:t>9:00</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11:30</w:t>
            </w:r>
            <w:r w:rsidRPr="00E15F89">
              <w:rPr>
                <w:rFonts w:ascii="Times New Roman" w:eastAsia="方正仿宋简体" w:hAnsi="Times New Roman" w:cs="Times New Roman"/>
                <w:sz w:val="28"/>
                <w:szCs w:val="28"/>
              </w:rPr>
              <w:t>，下午</w:t>
            </w:r>
            <w:r w:rsidRPr="00E15F89">
              <w:rPr>
                <w:rFonts w:ascii="Times New Roman" w:eastAsia="方正仿宋简体" w:hAnsi="Times New Roman" w:cs="Times New Roman"/>
                <w:sz w:val="28"/>
                <w:szCs w:val="28"/>
              </w:rPr>
              <w:t>1:30</w:t>
            </w:r>
            <w:r w:rsidRPr="00E15F89">
              <w:rPr>
                <w:rFonts w:ascii="Times New Roman" w:eastAsia="方正仿宋简体" w:hAnsi="Times New Roman" w:cs="Times New Roman" w:hint="eastAsia"/>
                <w:sz w:val="28"/>
                <w:szCs w:val="28"/>
              </w:rPr>
              <w:t>～</w:t>
            </w:r>
            <w:r w:rsidRPr="00E15F89">
              <w:rPr>
                <w:rFonts w:ascii="Times New Roman" w:eastAsia="方正仿宋简体" w:hAnsi="Times New Roman" w:cs="Times New Roman"/>
                <w:sz w:val="28"/>
                <w:szCs w:val="28"/>
              </w:rPr>
              <w:t>3:00</w:t>
            </w:r>
            <w:r w:rsidRPr="00E15F89">
              <w:rPr>
                <w:rFonts w:ascii="Times New Roman" w:eastAsia="方正仿宋简体" w:hAnsi="Times New Roman" w:cs="Times New Roman"/>
                <w:sz w:val="28"/>
                <w:szCs w:val="28"/>
              </w:rPr>
              <w:t>和交易所规定的其他交易时间。</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w:t>
            </w:r>
            <w:r w:rsidRPr="00E15F89">
              <w:rPr>
                <w:rFonts w:ascii="Times New Roman" w:eastAsia="方正仿宋简体" w:hAnsi="Times New Roman" w:cs="Times New Roman"/>
                <w:sz w:val="28"/>
                <w:szCs w:val="28"/>
              </w:rPr>
              <w:t xml:space="preserve"> </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合约月份前一月份的最后一个交易日；交易所可以根据国家法定节假日调整最后交易日。</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交割日期</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最后交易日后连续二</w:t>
            </w:r>
            <w:r w:rsidRPr="00E15F89">
              <w:rPr>
                <w:rFonts w:ascii="Times New Roman" w:eastAsia="方正仿宋简体" w:hAnsi="Times New Roman" w:cs="Times New Roman"/>
                <w:sz w:val="28"/>
                <w:szCs w:val="28"/>
              </w:rPr>
              <w:t>个工作日</w:t>
            </w:r>
          </w:p>
        </w:tc>
      </w:tr>
      <w:tr w:rsidR="001D729D" w:rsidRPr="00E15F89" w:rsidTr="003F34AE">
        <w:trPr>
          <w:trHeight w:val="1161"/>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交割品级</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RMG 380</w:t>
            </w:r>
            <w:r w:rsidRPr="00E15F89">
              <w:rPr>
                <w:rFonts w:ascii="Times New Roman" w:eastAsia="方正仿宋简体" w:hAnsi="Times New Roman" w:cs="Times New Roman" w:hint="eastAsia"/>
                <w:sz w:val="28"/>
                <w:szCs w:val="28"/>
              </w:rPr>
              <w:t>船用燃料油（硫含量为</w:t>
            </w:r>
            <w:r w:rsidRPr="00E15F89">
              <w:rPr>
                <w:rFonts w:ascii="Times New Roman" w:eastAsia="方正仿宋简体" w:hAnsi="Times New Roman" w:cs="Times New Roman"/>
                <w:sz w:val="28"/>
                <w:szCs w:val="28"/>
              </w:rPr>
              <w:t>I</w:t>
            </w:r>
            <w:r w:rsidRPr="00E15F89">
              <w:rPr>
                <w:rFonts w:ascii="Times New Roman" w:eastAsia="方正仿宋简体" w:hAnsi="Times New Roman" w:cs="Times New Roman" w:hint="eastAsia"/>
                <w:sz w:val="28"/>
                <w:szCs w:val="28"/>
              </w:rPr>
              <w:t>级、</w:t>
            </w:r>
            <w:r w:rsidRPr="00E15F89">
              <w:rPr>
                <w:rFonts w:ascii="Times New Roman" w:eastAsia="方正仿宋简体" w:hAnsi="Times New Roman" w:cs="Times New Roman"/>
                <w:sz w:val="28"/>
                <w:szCs w:val="28"/>
              </w:rPr>
              <w:t>II</w:t>
            </w:r>
            <w:r w:rsidRPr="00E15F89">
              <w:rPr>
                <w:rFonts w:ascii="Times New Roman" w:eastAsia="方正仿宋简体" w:hAnsi="Times New Roman" w:cs="Times New Roman" w:hint="eastAsia"/>
                <w:sz w:val="28"/>
                <w:szCs w:val="28"/>
              </w:rPr>
              <w:t>级）或者质量优于该标准的船用燃料油（具体质量规定见附件）。</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交割地点</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交易所交割地点</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最低交易保证金</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合约价值的</w:t>
            </w:r>
            <w:r w:rsidRPr="00E15F89">
              <w:rPr>
                <w:rFonts w:ascii="Times New Roman" w:eastAsia="方正仿宋简体" w:hAnsi="Times New Roman" w:cs="Times New Roman"/>
                <w:sz w:val="28"/>
                <w:szCs w:val="28"/>
              </w:rPr>
              <w:t>8%</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交割方式</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实物交割</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交割单位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10</w:t>
            </w:r>
            <w:r w:rsidRPr="00E15F89">
              <w:rPr>
                <w:rFonts w:ascii="Times New Roman" w:eastAsia="方正仿宋简体" w:hAnsi="Times New Roman" w:cs="Times New Roman" w:hint="eastAsia"/>
                <w:sz w:val="28"/>
                <w:szCs w:val="28"/>
              </w:rPr>
              <w:t>吨</w:t>
            </w:r>
          </w:p>
        </w:tc>
      </w:tr>
      <w:tr w:rsidR="001D729D" w:rsidRPr="00E15F89"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交易代码</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sz w:val="28"/>
                <w:szCs w:val="28"/>
              </w:rPr>
              <w:t>FU</w:t>
            </w:r>
          </w:p>
        </w:tc>
      </w:tr>
      <w:tr w:rsidR="001D729D" w:rsidRPr="00E15F89" w:rsidTr="003F34AE">
        <w:trPr>
          <w:trHeight w:val="546"/>
          <w:jc w:val="center"/>
        </w:trPr>
        <w:tc>
          <w:tcPr>
            <w:tcW w:w="2978" w:type="dxa"/>
            <w:tcBorders>
              <w:top w:val="single" w:sz="6" w:space="0" w:color="000000"/>
              <w:left w:val="single" w:sz="8" w:space="0" w:color="000000"/>
              <w:bottom w:val="single" w:sz="8" w:space="0" w:color="000000"/>
              <w:right w:val="single" w:sz="6"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上市交易所</w:t>
            </w:r>
          </w:p>
        </w:tc>
        <w:tc>
          <w:tcPr>
            <w:tcW w:w="5189" w:type="dxa"/>
            <w:tcBorders>
              <w:top w:val="single" w:sz="6" w:space="0" w:color="000000"/>
              <w:left w:val="single" w:sz="6" w:space="0" w:color="000000"/>
              <w:bottom w:val="single" w:sz="8" w:space="0" w:color="000000"/>
              <w:right w:val="single" w:sz="8" w:space="0" w:color="000000"/>
            </w:tcBorders>
            <w:vAlign w:val="center"/>
          </w:tcPr>
          <w:p w:rsidR="001D729D" w:rsidRPr="00E15F89" w:rsidRDefault="001D729D" w:rsidP="001D729D">
            <w:pPr>
              <w:widowControl/>
              <w:spacing w:line="560" w:lineRule="exact"/>
              <w:jc w:val="left"/>
              <w:rPr>
                <w:rFonts w:ascii="Times New Roman" w:eastAsia="方正仿宋简体" w:hAnsi="Times New Roman" w:cs="Times New Roman"/>
                <w:sz w:val="28"/>
                <w:szCs w:val="28"/>
              </w:rPr>
            </w:pPr>
            <w:r w:rsidRPr="00E15F89">
              <w:rPr>
                <w:rFonts w:ascii="Times New Roman" w:eastAsia="方正仿宋简体" w:hAnsi="Times New Roman" w:cs="Times New Roman" w:hint="eastAsia"/>
                <w:sz w:val="28"/>
                <w:szCs w:val="28"/>
              </w:rPr>
              <w:t>上海期货交易所</w:t>
            </w:r>
          </w:p>
        </w:tc>
      </w:tr>
    </w:tbl>
    <w:p w:rsidR="001D729D" w:rsidRPr="00E15F89" w:rsidRDefault="001D729D" w:rsidP="001D729D">
      <w:pPr>
        <w:jc w:val="center"/>
        <w:rPr>
          <w:rFonts w:ascii="Times New Roman" w:eastAsia="宋体" w:hAnsi="Times New Roman" w:cs="Times New Roman"/>
          <w:b/>
          <w:sz w:val="44"/>
          <w:szCs w:val="44"/>
        </w:rPr>
      </w:pPr>
      <w:r w:rsidRPr="00E15F89">
        <w:rPr>
          <w:rFonts w:ascii="Times New Roman" w:eastAsia="宋体" w:hAnsi="Times New Roman" w:cs="Times New Roman"/>
          <w:szCs w:val="21"/>
        </w:rPr>
        <w:br w:type="page"/>
      </w:r>
      <w:r w:rsidRPr="00F767DB">
        <w:rPr>
          <w:rFonts w:ascii="Times New Roman" w:eastAsia="方正大标宋简体" w:hAnsi="Times New Roman" w:cs="Times New Roman" w:hint="eastAsia"/>
          <w:sz w:val="42"/>
          <w:szCs w:val="42"/>
        </w:rPr>
        <w:lastRenderedPageBreak/>
        <w:t>上海期货交易所燃料油期货合约附件</w:t>
      </w:r>
    </w:p>
    <w:p w:rsidR="001D729D" w:rsidRDefault="001D729D" w:rsidP="001D729D">
      <w:pPr>
        <w:spacing w:line="560" w:lineRule="exact"/>
        <w:ind w:firstLineChars="200" w:firstLine="602"/>
        <w:rPr>
          <w:rFonts w:ascii="Times New Roman" w:eastAsia="方正仿宋简体" w:hAnsi="Times New Roman" w:cs="Times New Roman"/>
          <w:b/>
          <w:sz w:val="30"/>
          <w:szCs w:val="30"/>
        </w:rPr>
      </w:pPr>
    </w:p>
    <w:p w:rsidR="001D729D" w:rsidRPr="001D729D" w:rsidRDefault="001D729D" w:rsidP="001D729D">
      <w:pPr>
        <w:spacing w:line="560" w:lineRule="exact"/>
        <w:ind w:firstLineChars="200" w:firstLine="600"/>
        <w:rPr>
          <w:rFonts w:ascii="黑体" w:eastAsia="黑体" w:hAnsi="黑体" w:cs="Times New Roman"/>
          <w:sz w:val="30"/>
          <w:szCs w:val="30"/>
        </w:rPr>
      </w:pPr>
      <w:r w:rsidRPr="001D729D">
        <w:rPr>
          <w:rFonts w:ascii="黑体" w:eastAsia="黑体" w:hAnsi="黑体" w:cs="Times New Roman"/>
          <w:sz w:val="30"/>
          <w:szCs w:val="30"/>
        </w:rPr>
        <w:t>一、交割单位</w:t>
      </w:r>
    </w:p>
    <w:p w:rsidR="001D729D" w:rsidRPr="001D729D" w:rsidRDefault="001D729D" w:rsidP="001D729D">
      <w:pPr>
        <w:spacing w:line="560" w:lineRule="exact"/>
        <w:ind w:firstLineChars="200" w:firstLine="600"/>
        <w:rPr>
          <w:rFonts w:ascii="Times New Roman" w:eastAsia="方正仿宋简体" w:hAnsi="Times New Roman" w:cs="Times New Roman"/>
          <w:sz w:val="30"/>
          <w:szCs w:val="30"/>
        </w:rPr>
      </w:pPr>
      <w:r w:rsidRPr="001D729D">
        <w:rPr>
          <w:rFonts w:ascii="Times New Roman" w:eastAsia="方正仿宋简体" w:hAnsi="Times New Roman" w:cs="Times New Roman"/>
          <w:sz w:val="30"/>
          <w:szCs w:val="30"/>
        </w:rPr>
        <w:t>燃料油期货合约的交割单位为</w:t>
      </w:r>
      <w:r w:rsidRPr="001D729D">
        <w:rPr>
          <w:rFonts w:ascii="Times New Roman" w:eastAsia="方正仿宋简体" w:hAnsi="Times New Roman" w:cs="Times New Roman"/>
          <w:sz w:val="30"/>
          <w:szCs w:val="30"/>
        </w:rPr>
        <w:t>10</w:t>
      </w:r>
      <w:r w:rsidRPr="001D729D">
        <w:rPr>
          <w:rFonts w:ascii="Times New Roman" w:eastAsia="方正仿宋简体" w:hAnsi="Times New Roman" w:cs="Times New Roman"/>
          <w:sz w:val="30"/>
          <w:szCs w:val="30"/>
        </w:rPr>
        <w:t>吨，交割数量必须是交割单位的整倍数。</w:t>
      </w:r>
    </w:p>
    <w:p w:rsidR="001D729D" w:rsidRPr="001D729D" w:rsidRDefault="001D729D" w:rsidP="001D729D">
      <w:pPr>
        <w:spacing w:line="560" w:lineRule="exact"/>
        <w:ind w:firstLineChars="200" w:firstLine="600"/>
        <w:rPr>
          <w:rFonts w:ascii="黑体" w:eastAsia="黑体" w:hAnsi="黑体" w:cs="Times New Roman"/>
          <w:sz w:val="30"/>
          <w:szCs w:val="30"/>
        </w:rPr>
      </w:pPr>
      <w:r w:rsidRPr="001D729D">
        <w:rPr>
          <w:rFonts w:ascii="黑体" w:eastAsia="黑体" w:hAnsi="黑体" w:cs="Times New Roman"/>
          <w:sz w:val="30"/>
          <w:szCs w:val="30"/>
        </w:rPr>
        <w:t xml:space="preserve">二、质量规定 </w:t>
      </w:r>
    </w:p>
    <w:p w:rsidR="001D729D" w:rsidRPr="001D729D" w:rsidRDefault="001D729D" w:rsidP="001D729D">
      <w:pPr>
        <w:spacing w:line="560" w:lineRule="exact"/>
        <w:ind w:firstLineChars="200" w:firstLine="600"/>
        <w:rPr>
          <w:rFonts w:ascii="Times New Roman" w:eastAsia="方正仿宋简体" w:hAnsi="Times New Roman" w:cs="Times New Roman"/>
          <w:sz w:val="30"/>
          <w:szCs w:val="30"/>
        </w:rPr>
      </w:pPr>
      <w:r w:rsidRPr="001D729D">
        <w:rPr>
          <w:rFonts w:ascii="Times New Roman" w:eastAsia="方正仿宋简体" w:hAnsi="Times New Roman" w:cs="Times New Roman"/>
          <w:sz w:val="30"/>
          <w:szCs w:val="30"/>
        </w:rPr>
        <w:t>RMG 380</w:t>
      </w:r>
      <w:r w:rsidRPr="001D729D">
        <w:rPr>
          <w:rFonts w:ascii="Times New Roman" w:eastAsia="方正仿宋简体" w:hAnsi="Times New Roman" w:cs="Times New Roman"/>
          <w:sz w:val="30"/>
          <w:szCs w:val="30"/>
        </w:rPr>
        <w:t>船用燃料油（硫含量为</w:t>
      </w:r>
      <w:r w:rsidRPr="001D729D">
        <w:rPr>
          <w:rFonts w:ascii="Times New Roman" w:eastAsia="方正仿宋简体" w:hAnsi="Times New Roman" w:cs="Times New Roman"/>
          <w:sz w:val="30"/>
          <w:szCs w:val="30"/>
        </w:rPr>
        <w:t>I</w:t>
      </w:r>
      <w:r w:rsidRPr="001D729D">
        <w:rPr>
          <w:rFonts w:ascii="Times New Roman" w:eastAsia="方正仿宋简体" w:hAnsi="Times New Roman" w:cs="Times New Roman"/>
          <w:sz w:val="30"/>
          <w:szCs w:val="30"/>
        </w:rPr>
        <w:t>级、</w:t>
      </w:r>
      <w:r w:rsidRPr="001D729D">
        <w:rPr>
          <w:rFonts w:ascii="Times New Roman" w:eastAsia="方正仿宋简体" w:hAnsi="Times New Roman" w:cs="Times New Roman"/>
          <w:sz w:val="30"/>
          <w:szCs w:val="30"/>
        </w:rPr>
        <w:t>II</w:t>
      </w:r>
      <w:r w:rsidRPr="001D729D">
        <w:rPr>
          <w:rFonts w:ascii="Times New Roman" w:eastAsia="方正仿宋简体" w:hAnsi="Times New Roman" w:cs="Times New Roman"/>
          <w:sz w:val="30"/>
          <w:szCs w:val="30"/>
        </w:rPr>
        <w:t>级）或者质量优于该标准的船用燃料油是指由石油制取的烃类均匀混合物，不排除为改善燃料油的某些性能和特点而加入的添加剂。燃料油应不含无机酸和使用过的润滑油，不能含有可能导致船舶使用异常的任何物质。燃料油中不应人为加入可能产生危及船舶安全或者对机械操作性能产生不利影响、损害身体健康、增加空气污染的任何添加物或者化学废料。</w:t>
      </w:r>
    </w:p>
    <w:p w:rsidR="001D729D" w:rsidRPr="00480F3D" w:rsidRDefault="001D729D" w:rsidP="00480F3D">
      <w:pPr>
        <w:spacing w:line="560" w:lineRule="exact"/>
        <w:ind w:firstLineChars="200" w:firstLine="600"/>
        <w:rPr>
          <w:rFonts w:ascii="Times New Roman" w:eastAsia="方正仿宋简体" w:hAnsi="Times New Roman" w:cs="Times New Roman"/>
          <w:sz w:val="30"/>
          <w:szCs w:val="30"/>
        </w:rPr>
      </w:pPr>
      <w:r w:rsidRPr="001D729D">
        <w:rPr>
          <w:rFonts w:ascii="Times New Roman" w:eastAsia="方正仿宋简体" w:hAnsi="Times New Roman" w:cs="Times New Roman"/>
          <w:sz w:val="30"/>
          <w:szCs w:val="30"/>
        </w:rPr>
        <w:t>具体的升贴水标准，由交易所另行规定并公告。</w:t>
      </w:r>
    </w:p>
    <w:p w:rsidR="001D729D" w:rsidRPr="001D729D" w:rsidRDefault="001D729D" w:rsidP="001D729D">
      <w:pPr>
        <w:autoSpaceDE w:val="0"/>
        <w:autoSpaceDN w:val="0"/>
        <w:adjustRightInd w:val="0"/>
        <w:spacing w:line="560" w:lineRule="exact"/>
        <w:ind w:firstLineChars="200" w:firstLine="602"/>
        <w:jc w:val="center"/>
        <w:rPr>
          <w:rFonts w:ascii="Times New Roman" w:eastAsia="方正仿宋简体" w:hAnsi="Times New Roman" w:cs="Times New Roman"/>
          <w:b/>
          <w:bCs/>
          <w:color w:val="000000"/>
          <w:kern w:val="0"/>
          <w:sz w:val="30"/>
          <w:szCs w:val="30"/>
        </w:rPr>
      </w:pPr>
      <w:r w:rsidRPr="001D729D">
        <w:rPr>
          <w:rFonts w:ascii="Times New Roman" w:eastAsia="方正仿宋简体" w:hAnsi="Times New Roman" w:cs="Times New Roman"/>
          <w:b/>
          <w:bCs/>
          <w:color w:val="000000"/>
          <w:kern w:val="0"/>
          <w:sz w:val="30"/>
          <w:szCs w:val="30"/>
        </w:rPr>
        <w:t>上海期货交易所燃料油质量标准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2"/>
        <w:gridCol w:w="2835"/>
        <w:gridCol w:w="2693"/>
      </w:tblGrid>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项</w:t>
            </w:r>
            <w:r w:rsidRPr="00F767DB">
              <w:rPr>
                <w:rFonts w:ascii="Times New Roman" w:eastAsia="方正仿宋简体" w:hAnsi="Times New Roman" w:cs="Times New Roman"/>
                <w:b/>
                <w:bCs/>
                <w:sz w:val="24"/>
                <w:szCs w:val="21"/>
              </w:rPr>
              <w:t xml:space="preserve"> </w:t>
            </w:r>
            <w:r w:rsidRPr="00F767DB">
              <w:rPr>
                <w:rFonts w:ascii="Times New Roman" w:eastAsia="方正仿宋简体" w:hAnsi="Times New Roman" w:cs="Times New Roman"/>
                <w:b/>
                <w:bCs/>
                <w:sz w:val="24"/>
                <w:szCs w:val="21"/>
              </w:rPr>
              <w:t>目</w:t>
            </w:r>
          </w:p>
        </w:tc>
        <w:tc>
          <w:tcPr>
            <w:tcW w:w="2835" w:type="dxa"/>
            <w:tcMar>
              <w:top w:w="15" w:type="dxa"/>
              <w:left w:w="15" w:type="dxa"/>
              <w:bottom w:w="0" w:type="dxa"/>
              <w:right w:w="15" w:type="dxa"/>
            </w:tcMar>
            <w:vAlign w:val="center"/>
          </w:tcPr>
          <w:p w:rsidR="001D729D" w:rsidRPr="00F767DB" w:rsidRDefault="001D729D" w:rsidP="003F34AE">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RMG 380</w:t>
            </w:r>
            <w:r w:rsidRPr="00F767DB">
              <w:rPr>
                <w:rFonts w:ascii="Times New Roman" w:eastAsia="方正仿宋简体" w:hAnsi="Times New Roman" w:cs="Times New Roman"/>
                <w:b/>
                <w:bCs/>
                <w:sz w:val="24"/>
                <w:szCs w:val="21"/>
              </w:rPr>
              <w:t>指标</w:t>
            </w:r>
          </w:p>
        </w:tc>
        <w:tc>
          <w:tcPr>
            <w:tcW w:w="2693" w:type="dxa"/>
            <w:tcMar>
              <w:top w:w="15" w:type="dxa"/>
              <w:left w:w="15" w:type="dxa"/>
              <w:bottom w:w="0" w:type="dxa"/>
              <w:right w:w="15" w:type="dxa"/>
            </w:tcMar>
            <w:vAlign w:val="center"/>
          </w:tcPr>
          <w:p w:rsidR="001D729D" w:rsidRPr="00F767DB" w:rsidRDefault="001D729D" w:rsidP="003F34AE">
            <w:pPr>
              <w:spacing w:line="520" w:lineRule="exact"/>
              <w:jc w:val="center"/>
              <w:rPr>
                <w:rFonts w:ascii="Times New Roman" w:eastAsia="方正仿宋简体" w:hAnsi="Times New Roman" w:cs="Times New Roman"/>
                <w:b/>
                <w:bCs/>
                <w:sz w:val="24"/>
                <w:szCs w:val="21"/>
              </w:rPr>
            </w:pPr>
            <w:r w:rsidRPr="00F767DB">
              <w:rPr>
                <w:rFonts w:ascii="Times New Roman" w:eastAsia="方正仿宋简体" w:hAnsi="Times New Roman" w:cs="Times New Roman"/>
                <w:b/>
                <w:bCs/>
                <w:sz w:val="24"/>
                <w:szCs w:val="21"/>
              </w:rPr>
              <w:t>试验方法</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运动粘度（</w:t>
            </w:r>
            <w:r w:rsidRPr="00F767DB">
              <w:rPr>
                <w:rFonts w:ascii="Times New Roman" w:eastAsia="方正仿宋简体" w:hAnsi="Times New Roman" w:cs="Times New Roman"/>
                <w:bCs/>
                <w:sz w:val="24"/>
                <w:szCs w:val="21"/>
              </w:rPr>
              <w:t>50</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vertAlign w:val="superscript"/>
              </w:rPr>
              <w:t>2</w:t>
            </w:r>
            <w:r w:rsidRPr="00F767DB">
              <w:rPr>
                <w:rFonts w:ascii="Times New Roman" w:eastAsia="方正仿宋简体" w:hAnsi="Times New Roman" w:cs="Times New Roman"/>
                <w:bCs/>
                <w:sz w:val="24"/>
                <w:szCs w:val="21"/>
              </w:rPr>
              <w:t>/s</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380.0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D445</w:t>
            </w:r>
          </w:p>
        </w:tc>
      </w:tr>
      <w:tr w:rsidR="001D729D" w:rsidRPr="00F767DB" w:rsidTr="003F34AE">
        <w:trPr>
          <w:trHeight w:val="388"/>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密度（</w:t>
            </w:r>
            <w:r w:rsidRPr="00F767DB">
              <w:rPr>
                <w:rFonts w:ascii="Times New Roman" w:eastAsia="方正仿宋简体" w:hAnsi="Times New Roman" w:cs="Times New Roman"/>
                <w:bCs/>
                <w:sz w:val="24"/>
                <w:szCs w:val="21"/>
              </w:rPr>
              <w:t>15</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kg/m</w:t>
            </w:r>
            <w:r w:rsidRPr="00F767DB">
              <w:rPr>
                <w:rFonts w:ascii="Times New Roman" w:eastAsia="方正仿宋简体" w:hAnsi="Times New Roman" w:cs="Times New Roman"/>
                <w:bCs/>
                <w:sz w:val="24"/>
                <w:szCs w:val="21"/>
                <w:vertAlign w:val="superscript"/>
              </w:rPr>
              <w:t>3</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991.0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D1298</w:t>
            </w:r>
          </w:p>
        </w:tc>
      </w:tr>
      <w:tr w:rsidR="001D729D" w:rsidRPr="00F767DB" w:rsidTr="003F34AE">
        <w:trPr>
          <w:trHeight w:val="388"/>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碳芳香度指数（</w:t>
            </w:r>
            <w:r w:rsidRPr="00F767DB">
              <w:rPr>
                <w:rFonts w:ascii="Times New Roman" w:eastAsia="方正仿宋简体" w:hAnsi="Times New Roman" w:cs="Times New Roman"/>
                <w:bCs/>
                <w:sz w:val="24"/>
                <w:szCs w:val="21"/>
              </w:rPr>
              <w:t>CCAI</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870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ISO8217</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2017</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E</w:t>
            </w:r>
            <w:r w:rsidRPr="00F767DB">
              <w:rPr>
                <w:rFonts w:ascii="Times New Roman" w:eastAsia="方正仿宋简体" w:hAnsi="Times New Roman" w:cs="Times New Roman"/>
                <w:bCs/>
                <w:sz w:val="24"/>
                <w:szCs w:val="21"/>
              </w:rPr>
              <w:t>）</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硫含量（</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fldChar w:fldCharType="begin"/>
            </w:r>
            <w:r w:rsidRPr="00F767DB">
              <w:rPr>
                <w:rFonts w:ascii="Times New Roman" w:eastAsia="方正仿宋简体" w:hAnsi="Times New Roman" w:cs="Times New Roman"/>
                <w:bCs/>
                <w:sz w:val="24"/>
                <w:szCs w:val="21"/>
              </w:rPr>
              <w:instrText xml:space="preserve"> = 1 \* ROMAN </w:instrText>
            </w:r>
            <w:r w:rsidRPr="00F767DB">
              <w:rPr>
                <w:rFonts w:ascii="Times New Roman" w:eastAsia="方正仿宋简体" w:hAnsi="Times New Roman" w:cs="Times New Roman"/>
                <w:bCs/>
                <w:sz w:val="24"/>
                <w:szCs w:val="21"/>
              </w:rPr>
              <w:fldChar w:fldCharType="separate"/>
            </w:r>
            <w:r w:rsidRPr="00F767DB">
              <w:rPr>
                <w:rFonts w:ascii="Times New Roman" w:eastAsia="方正仿宋简体" w:hAnsi="Times New Roman" w:cs="Times New Roman"/>
                <w:bCs/>
                <w:sz w:val="24"/>
                <w:szCs w:val="21"/>
              </w:rPr>
              <w:t>I</w:t>
            </w:r>
            <w:r w:rsidRPr="00F767DB">
              <w:rPr>
                <w:rFonts w:ascii="Times New Roman" w:eastAsia="方正仿宋简体" w:hAnsi="Times New Roman" w:cs="Times New Roman"/>
                <w:bCs/>
                <w:sz w:val="24"/>
                <w:szCs w:val="21"/>
              </w:rPr>
              <w:fldChar w:fldCharType="end"/>
            </w: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fldChar w:fldCharType="begin"/>
            </w:r>
            <w:r w:rsidRPr="00F767DB">
              <w:rPr>
                <w:rFonts w:ascii="Times New Roman" w:eastAsia="方正仿宋简体" w:hAnsi="Times New Roman" w:cs="Times New Roman"/>
                <w:bCs/>
                <w:sz w:val="24"/>
                <w:szCs w:val="21"/>
              </w:rPr>
              <w:instrText xml:space="preserve"> = 2 \* ROMAN </w:instrText>
            </w:r>
            <w:r w:rsidRPr="00F767DB">
              <w:rPr>
                <w:rFonts w:ascii="Times New Roman" w:eastAsia="方正仿宋简体" w:hAnsi="Times New Roman" w:cs="Times New Roman"/>
                <w:bCs/>
                <w:sz w:val="24"/>
                <w:szCs w:val="21"/>
              </w:rPr>
              <w:fldChar w:fldCharType="separate"/>
            </w:r>
            <w:r w:rsidRPr="00F767DB">
              <w:rPr>
                <w:rFonts w:ascii="Times New Roman" w:eastAsia="方正仿宋简体" w:hAnsi="Times New Roman" w:cs="Times New Roman"/>
                <w:bCs/>
                <w:sz w:val="24"/>
                <w:szCs w:val="21"/>
              </w:rPr>
              <w:t>II</w:t>
            </w:r>
            <w:r w:rsidRPr="00F767DB">
              <w:rPr>
                <w:rFonts w:ascii="Times New Roman" w:eastAsia="方正仿宋简体" w:hAnsi="Times New Roman" w:cs="Times New Roman"/>
                <w:bCs/>
                <w:sz w:val="24"/>
                <w:szCs w:val="21"/>
              </w:rPr>
              <w:fldChar w:fldCharType="end"/>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3.50</w:t>
            </w: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0.50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D4294</w:t>
            </w:r>
          </w:p>
        </w:tc>
      </w:tr>
      <w:tr w:rsidR="001D729D" w:rsidRPr="00F767DB" w:rsidTr="003F34AE">
        <w:trPr>
          <w:trHeight w:val="388"/>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闪点（闭口）（</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不低于</w:t>
            </w:r>
            <w:r w:rsidRPr="00F767DB">
              <w:rPr>
                <w:rFonts w:ascii="Times New Roman" w:eastAsia="方正仿宋简体" w:hAnsi="Times New Roman" w:cs="Times New Roman"/>
                <w:bCs/>
                <w:sz w:val="24"/>
                <w:szCs w:val="21"/>
              </w:rPr>
              <w:t>60.0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D93</w:t>
            </w:r>
          </w:p>
        </w:tc>
      </w:tr>
      <w:tr w:rsidR="001D729D" w:rsidRPr="00F767DB" w:rsidTr="003F34AE">
        <w:trPr>
          <w:trHeight w:val="388"/>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硫化氢（</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2.00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IP570</w:t>
            </w:r>
          </w:p>
        </w:tc>
      </w:tr>
      <w:tr w:rsidR="001D729D" w:rsidRPr="00F767DB" w:rsidTr="003F34AE">
        <w:trPr>
          <w:trHeight w:val="526"/>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酸值（以</w:t>
            </w:r>
            <w:r w:rsidRPr="00F767DB">
              <w:rPr>
                <w:rFonts w:ascii="Times New Roman" w:eastAsia="方正仿宋简体" w:hAnsi="Times New Roman" w:cs="Times New Roman"/>
                <w:bCs/>
                <w:sz w:val="24"/>
                <w:szCs w:val="21"/>
              </w:rPr>
              <w:t>KOH</w:t>
            </w:r>
            <w:r w:rsidRPr="00F767DB">
              <w:rPr>
                <w:rFonts w:ascii="Times New Roman" w:eastAsia="方正仿宋简体" w:hAnsi="Times New Roman" w:cs="Times New Roman"/>
                <w:bCs/>
                <w:sz w:val="24"/>
                <w:szCs w:val="21"/>
              </w:rPr>
              <w:t>计）（</w:t>
            </w:r>
            <w:r w:rsidRPr="00F767DB">
              <w:rPr>
                <w:rFonts w:ascii="Times New Roman" w:eastAsia="方正仿宋简体" w:hAnsi="Times New Roman" w:cs="Times New Roman"/>
                <w:bCs/>
                <w:sz w:val="24"/>
                <w:szCs w:val="21"/>
              </w:rPr>
              <w:t>mg/g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2.5</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D664</w:t>
            </w:r>
          </w:p>
        </w:tc>
      </w:tr>
      <w:tr w:rsidR="001D729D" w:rsidRPr="00F767DB" w:rsidTr="003F34AE">
        <w:trPr>
          <w:trHeight w:val="483"/>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lastRenderedPageBreak/>
              <w:t>总沉淀物（热老化法）（</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0.10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 xml:space="preserve">ASTM D4870 </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残碳（</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18.00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D189/ D4530</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倾点（</w:t>
            </w:r>
            <w:r w:rsidRPr="00F767DB">
              <w:rPr>
                <w:rFonts w:ascii="宋体" w:eastAsia="宋体" w:hAnsi="宋体" w:cs="宋体" w:hint="eastAsia"/>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不高于</w:t>
            </w:r>
            <w:r w:rsidRPr="00F767DB">
              <w:rPr>
                <w:rFonts w:ascii="Times New Roman" w:eastAsia="方正仿宋简体" w:hAnsi="Times New Roman" w:cs="Times New Roman"/>
                <w:bCs/>
                <w:sz w:val="24"/>
                <w:szCs w:val="21"/>
              </w:rPr>
              <w:t>30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D97</w:t>
            </w:r>
          </w:p>
        </w:tc>
      </w:tr>
      <w:tr w:rsidR="001D729D" w:rsidRPr="00F767DB" w:rsidTr="003F34AE">
        <w:trPr>
          <w:trHeight w:val="385"/>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水分（</w:t>
            </w:r>
            <w:r w:rsidRPr="00F767DB">
              <w:rPr>
                <w:rFonts w:ascii="Times New Roman" w:eastAsia="方正仿宋简体" w:hAnsi="Times New Roman" w:cs="Times New Roman"/>
                <w:bCs/>
                <w:sz w:val="24"/>
                <w:szCs w:val="21"/>
              </w:rPr>
              <w:t>V/V</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0.50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D95</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灰分（</w:t>
            </w:r>
            <w:r w:rsidRPr="00F767DB">
              <w:rPr>
                <w:rFonts w:ascii="Times New Roman" w:eastAsia="方正仿宋简体" w:hAnsi="Times New Roman" w:cs="Times New Roman"/>
                <w:bCs/>
                <w:sz w:val="24"/>
                <w:szCs w:val="21"/>
              </w:rPr>
              <w:t>m/m</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0.100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D482</w:t>
            </w:r>
          </w:p>
        </w:tc>
      </w:tr>
      <w:tr w:rsidR="001D729D" w:rsidRPr="00F767DB" w:rsidTr="003F34AE">
        <w:trPr>
          <w:trHeight w:val="388"/>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钒（</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350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钠（</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100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1D729D" w:rsidRPr="00F767DB" w:rsidTr="003F34AE">
        <w:trPr>
          <w:trHeight w:val="388"/>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铝</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硅（</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不大于</w:t>
            </w:r>
            <w:r w:rsidRPr="00F767DB">
              <w:rPr>
                <w:rFonts w:ascii="Times New Roman" w:eastAsia="方正仿宋简体" w:hAnsi="Times New Roman" w:cs="Times New Roman"/>
                <w:bCs/>
                <w:sz w:val="24"/>
                <w:szCs w:val="21"/>
              </w:rPr>
              <w:t>60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 501</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净热值（</w:t>
            </w:r>
            <w:proofErr w:type="spellStart"/>
            <w:r w:rsidRPr="00F767DB">
              <w:rPr>
                <w:rFonts w:ascii="Times New Roman" w:eastAsia="方正仿宋简体" w:hAnsi="Times New Roman" w:cs="Times New Roman"/>
                <w:bCs/>
                <w:sz w:val="24"/>
                <w:szCs w:val="21"/>
              </w:rPr>
              <w:t>cal</w:t>
            </w:r>
            <w:proofErr w:type="spellEnd"/>
            <w:r w:rsidRPr="00F767DB">
              <w:rPr>
                <w:rFonts w:ascii="Times New Roman" w:eastAsia="方正仿宋简体" w:hAnsi="Times New Roman" w:cs="Times New Roman"/>
                <w:bCs/>
                <w:sz w:val="24"/>
                <w:szCs w:val="21"/>
              </w:rPr>
              <w:t>/g)</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不小于</w:t>
            </w:r>
            <w:r w:rsidRPr="00F767DB">
              <w:rPr>
                <w:rFonts w:ascii="Times New Roman" w:eastAsia="方正仿宋简体" w:hAnsi="Times New Roman" w:cs="Times New Roman"/>
                <w:bCs/>
                <w:sz w:val="24"/>
                <w:szCs w:val="21"/>
              </w:rPr>
              <w:t>9500</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D240</w:t>
            </w:r>
          </w:p>
        </w:tc>
      </w:tr>
      <w:tr w:rsidR="001D729D" w:rsidRPr="00F767DB" w:rsidTr="003F34AE">
        <w:trPr>
          <w:trHeight w:val="155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使用过的润滑油（</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w:t>
            </w:r>
            <w:r w:rsidRPr="00F767DB">
              <w:rPr>
                <w:rFonts w:ascii="Times New Roman" w:eastAsia="方正仿宋简体" w:hAnsi="Times New Roman" w:cs="Times New Roman"/>
                <w:bCs/>
                <w:sz w:val="24"/>
                <w:szCs w:val="21"/>
              </w:rPr>
              <w:t>mg/kg</w:t>
            </w:r>
            <w:r w:rsidRPr="00F767DB">
              <w:rPr>
                <w:rFonts w:ascii="Times New Roman" w:eastAsia="方正仿宋简体" w:hAnsi="Times New Roman" w:cs="Times New Roman"/>
                <w:bCs/>
                <w:sz w:val="24"/>
                <w:szCs w:val="21"/>
              </w:rPr>
              <w:t>）</w:t>
            </w: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钙和锌</w:t>
            </w: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钙和磷</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燃料油应不含</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。符合下述条件之一，认为燃料油含有</w:t>
            </w:r>
            <w:r w:rsidRPr="00F767DB">
              <w:rPr>
                <w:rFonts w:ascii="Times New Roman" w:eastAsia="方正仿宋简体" w:hAnsi="Times New Roman" w:cs="Times New Roman"/>
                <w:bCs/>
                <w:sz w:val="24"/>
                <w:szCs w:val="21"/>
              </w:rPr>
              <w:t>ULO</w:t>
            </w:r>
            <w:r w:rsidRPr="00F767DB">
              <w:rPr>
                <w:rFonts w:ascii="Times New Roman" w:eastAsia="方正仿宋简体" w:hAnsi="Times New Roman" w:cs="Times New Roman"/>
                <w:bCs/>
                <w:sz w:val="24"/>
                <w:szCs w:val="21"/>
              </w:rPr>
              <w:t>：</w:t>
            </w: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30</w:t>
            </w:r>
            <w:proofErr w:type="gramStart"/>
            <w:r w:rsidRPr="00F767DB">
              <w:rPr>
                <w:rFonts w:ascii="Times New Roman" w:eastAsia="方正仿宋简体" w:hAnsi="Times New Roman" w:cs="Times New Roman"/>
                <w:bCs/>
                <w:sz w:val="24"/>
                <w:szCs w:val="21"/>
              </w:rPr>
              <w:t>且锌</w:t>
            </w:r>
            <w:proofErr w:type="gramEnd"/>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15</w:t>
            </w: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钙</w:t>
            </w:r>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30</w:t>
            </w:r>
            <w:proofErr w:type="gramStart"/>
            <w:r w:rsidRPr="00F767DB">
              <w:rPr>
                <w:rFonts w:ascii="Times New Roman" w:eastAsia="方正仿宋简体" w:hAnsi="Times New Roman" w:cs="Times New Roman"/>
                <w:bCs/>
                <w:sz w:val="24"/>
                <w:szCs w:val="21"/>
              </w:rPr>
              <w:t>且磷</w:t>
            </w:r>
            <w:proofErr w:type="gramEnd"/>
            <w:r w:rsidRPr="00F767DB">
              <w:rPr>
                <w:rFonts w:ascii="Times New Roman" w:eastAsia="宋体" w:hAnsi="Times New Roman" w:cs="Times New Roman"/>
                <w:bCs/>
                <w:sz w:val="24"/>
                <w:szCs w:val="21"/>
              </w:rPr>
              <w:t>﹥</w:t>
            </w:r>
            <w:r w:rsidRPr="00F767DB">
              <w:rPr>
                <w:rFonts w:ascii="Times New Roman" w:eastAsia="方正仿宋简体" w:hAnsi="Times New Roman" w:cs="Times New Roman"/>
                <w:bCs/>
                <w:sz w:val="24"/>
                <w:szCs w:val="21"/>
              </w:rPr>
              <w:t>15</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p>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IP501</w:t>
            </w:r>
          </w:p>
        </w:tc>
      </w:tr>
      <w:tr w:rsidR="001D729D" w:rsidRPr="00F767DB" w:rsidTr="003F34AE">
        <w:trPr>
          <w:trHeight w:val="390"/>
        </w:trPr>
        <w:tc>
          <w:tcPr>
            <w:tcW w:w="2992"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相容性（级）</w:t>
            </w:r>
          </w:p>
        </w:tc>
        <w:tc>
          <w:tcPr>
            <w:tcW w:w="2835"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不高于</w:t>
            </w:r>
            <w:r w:rsidRPr="00F767DB">
              <w:rPr>
                <w:rFonts w:ascii="Times New Roman" w:eastAsia="方正仿宋简体" w:hAnsi="Times New Roman" w:cs="Times New Roman"/>
                <w:bCs/>
                <w:sz w:val="24"/>
                <w:szCs w:val="21"/>
              </w:rPr>
              <w:t>2</w:t>
            </w:r>
          </w:p>
        </w:tc>
        <w:tc>
          <w:tcPr>
            <w:tcW w:w="2693" w:type="dxa"/>
            <w:tcMar>
              <w:top w:w="15" w:type="dxa"/>
              <w:left w:w="15" w:type="dxa"/>
              <w:bottom w:w="0" w:type="dxa"/>
              <w:right w:w="15" w:type="dxa"/>
            </w:tcMar>
            <w:vAlign w:val="center"/>
          </w:tcPr>
          <w:p w:rsidR="001D729D" w:rsidRPr="00F767DB" w:rsidRDefault="001D729D" w:rsidP="003F34AE">
            <w:pPr>
              <w:spacing w:line="520" w:lineRule="exact"/>
              <w:rPr>
                <w:rFonts w:ascii="Times New Roman" w:eastAsia="方正仿宋简体" w:hAnsi="Times New Roman" w:cs="Times New Roman"/>
                <w:bCs/>
                <w:sz w:val="24"/>
                <w:szCs w:val="21"/>
              </w:rPr>
            </w:pPr>
            <w:r w:rsidRPr="00F767DB">
              <w:rPr>
                <w:rFonts w:ascii="Times New Roman" w:eastAsia="方正仿宋简体" w:hAnsi="Times New Roman" w:cs="Times New Roman"/>
                <w:bCs/>
                <w:sz w:val="24"/>
                <w:szCs w:val="21"/>
              </w:rPr>
              <w:t>ASTM D4740</w:t>
            </w:r>
          </w:p>
        </w:tc>
      </w:tr>
    </w:tbl>
    <w:p w:rsidR="001D729D" w:rsidRPr="001D729D" w:rsidRDefault="001D729D" w:rsidP="000B3447">
      <w:pPr>
        <w:spacing w:line="560" w:lineRule="exact"/>
        <w:ind w:firstLineChars="200" w:firstLine="640"/>
        <w:rPr>
          <w:rFonts w:ascii="黑体" w:eastAsia="黑体" w:hAnsi="黑体" w:cs="Times New Roman"/>
          <w:sz w:val="32"/>
          <w:szCs w:val="32"/>
        </w:rPr>
      </w:pPr>
      <w:r w:rsidRPr="001D729D">
        <w:rPr>
          <w:rFonts w:ascii="黑体" w:eastAsia="黑体" w:hAnsi="黑体" w:cs="Times New Roman"/>
          <w:sz w:val="32"/>
          <w:szCs w:val="32"/>
        </w:rPr>
        <w:t>三、</w:t>
      </w:r>
      <w:r w:rsidRPr="001D729D">
        <w:rPr>
          <w:rFonts w:ascii="黑体" w:eastAsia="黑体" w:hAnsi="黑体" w:cs="Times New Roman"/>
          <w:color w:val="000000" w:themeColor="text1"/>
          <w:sz w:val="32"/>
          <w:szCs w:val="32"/>
        </w:rPr>
        <w:t>燃料油交割仓</w:t>
      </w:r>
      <w:r w:rsidRPr="001D729D">
        <w:rPr>
          <w:rFonts w:ascii="黑体" w:eastAsia="黑体" w:hAnsi="黑体" w:cs="Times New Roman"/>
          <w:sz w:val="32"/>
          <w:szCs w:val="32"/>
        </w:rPr>
        <w:t>库</w:t>
      </w:r>
    </w:p>
    <w:p w:rsidR="00B8654A" w:rsidRPr="001D729D" w:rsidRDefault="001D729D" w:rsidP="000B3447">
      <w:pPr>
        <w:spacing w:line="560" w:lineRule="exact"/>
        <w:ind w:firstLineChars="200" w:firstLine="600"/>
        <w:rPr>
          <w:sz w:val="30"/>
          <w:szCs w:val="30"/>
        </w:rPr>
      </w:pPr>
      <w:r w:rsidRPr="001D729D">
        <w:rPr>
          <w:rFonts w:ascii="Times New Roman" w:eastAsia="方正仿宋简体" w:hAnsi="Times New Roman" w:cs="Times New Roman"/>
          <w:sz w:val="30"/>
          <w:szCs w:val="30"/>
        </w:rPr>
        <w:t>由交易所另行公告。</w:t>
      </w:r>
    </w:p>
    <w:sectPr w:rsidR="00B8654A" w:rsidRPr="001D729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2B" w:rsidRDefault="006A6D2B" w:rsidP="001D729D">
      <w:r>
        <w:separator/>
      </w:r>
    </w:p>
  </w:endnote>
  <w:endnote w:type="continuationSeparator" w:id="0">
    <w:p w:rsidR="006A6D2B" w:rsidRDefault="006A6D2B" w:rsidP="001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22317"/>
      <w:docPartObj>
        <w:docPartGallery w:val="Page Numbers (Bottom of Page)"/>
        <w:docPartUnique/>
      </w:docPartObj>
    </w:sdtPr>
    <w:sdtEndPr/>
    <w:sdtContent>
      <w:p w:rsidR="001D729D" w:rsidRDefault="001D729D">
        <w:pPr>
          <w:pStyle w:val="a4"/>
          <w:jc w:val="center"/>
        </w:pPr>
        <w:r>
          <w:fldChar w:fldCharType="begin"/>
        </w:r>
        <w:r>
          <w:instrText>PAGE   \* MERGEFORMAT</w:instrText>
        </w:r>
        <w:r>
          <w:fldChar w:fldCharType="separate"/>
        </w:r>
        <w:r w:rsidR="000857AB" w:rsidRPr="000857AB">
          <w:rPr>
            <w:noProof/>
            <w:lang w:val="zh-CN"/>
          </w:rPr>
          <w:t>6</w:t>
        </w:r>
        <w:r>
          <w:fldChar w:fldCharType="end"/>
        </w:r>
      </w:p>
    </w:sdtContent>
  </w:sdt>
  <w:p w:rsidR="001D729D" w:rsidRDefault="001D72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2B" w:rsidRDefault="006A6D2B" w:rsidP="001D729D">
      <w:r>
        <w:separator/>
      </w:r>
    </w:p>
  </w:footnote>
  <w:footnote w:type="continuationSeparator" w:id="0">
    <w:p w:rsidR="006A6D2B" w:rsidRDefault="006A6D2B" w:rsidP="001D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9D"/>
    <w:rsid w:val="000857AB"/>
    <w:rsid w:val="000B3447"/>
    <w:rsid w:val="000F5E8C"/>
    <w:rsid w:val="001D729D"/>
    <w:rsid w:val="00480F3D"/>
    <w:rsid w:val="006A6D2B"/>
    <w:rsid w:val="00AE50EC"/>
    <w:rsid w:val="00B8654A"/>
    <w:rsid w:val="00B92058"/>
    <w:rsid w:val="00CD2D88"/>
    <w:rsid w:val="00D86232"/>
    <w:rsid w:val="00DE3D0A"/>
    <w:rsid w:val="00DF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4F4F97-7972-4B36-A72F-F84B8110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29D"/>
    <w:rPr>
      <w:sz w:val="18"/>
      <w:szCs w:val="18"/>
    </w:rPr>
  </w:style>
  <w:style w:type="paragraph" w:styleId="a4">
    <w:name w:val="footer"/>
    <w:basedOn w:val="a"/>
    <w:link w:val="Char0"/>
    <w:uiPriority w:val="99"/>
    <w:unhideWhenUsed/>
    <w:rsid w:val="001D729D"/>
    <w:pPr>
      <w:tabs>
        <w:tab w:val="center" w:pos="4153"/>
        <w:tab w:val="right" w:pos="8306"/>
      </w:tabs>
      <w:snapToGrid w:val="0"/>
      <w:jc w:val="left"/>
    </w:pPr>
    <w:rPr>
      <w:sz w:val="18"/>
      <w:szCs w:val="18"/>
    </w:rPr>
  </w:style>
  <w:style w:type="character" w:customStyle="1" w:styleId="Char0">
    <w:name w:val="页脚 Char"/>
    <w:basedOn w:val="a0"/>
    <w:link w:val="a4"/>
    <w:uiPriority w:val="99"/>
    <w:rsid w:val="001D72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400</Words>
  <Characters>2282</Characters>
  <Application>Microsoft Office Word</Application>
  <DocSecurity>0</DocSecurity>
  <Lines>19</Lines>
  <Paragraphs>5</Paragraphs>
  <ScaleCrop>false</ScaleCrop>
  <Company>SHFE</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季铄人</cp:lastModifiedBy>
  <cp:revision>7</cp:revision>
  <dcterms:created xsi:type="dcterms:W3CDTF">2024-07-10T01:45:00Z</dcterms:created>
  <dcterms:modified xsi:type="dcterms:W3CDTF">2024-08-05T01:43:00Z</dcterms:modified>
</cp:coreProperties>
</file>