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C9" w:rsidRPr="004B2BC9" w:rsidRDefault="004B2BC9" w:rsidP="004B2BC9">
      <w:pPr>
        <w:spacing w:line="540" w:lineRule="exact"/>
        <w:rPr>
          <w:rFonts w:ascii="Times New Roman" w:eastAsia="方正大标宋简体" w:hAnsi="Times New Roman" w:cs="Times New Roman"/>
          <w:sz w:val="36"/>
          <w:szCs w:val="42"/>
        </w:rPr>
      </w:pPr>
      <w:r w:rsidRPr="004B2BC9">
        <w:rPr>
          <w:rFonts w:ascii="Times New Roman" w:eastAsia="方正大标宋简体" w:hAnsi="Times New Roman" w:cs="Times New Roman" w:hint="eastAsia"/>
          <w:sz w:val="36"/>
          <w:szCs w:val="42"/>
        </w:rPr>
        <w:t>附件</w:t>
      </w:r>
      <w:r w:rsidR="00530BB8">
        <w:rPr>
          <w:rFonts w:ascii="Times New Roman" w:eastAsia="方正大标宋简体" w:hAnsi="Times New Roman" w:cs="Times New Roman"/>
          <w:sz w:val="36"/>
          <w:szCs w:val="42"/>
        </w:rPr>
        <w:t>34</w:t>
      </w:r>
    </w:p>
    <w:p w:rsidR="005F16A7" w:rsidRDefault="005F16A7" w:rsidP="005F16A7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上海期货交易所阴极铜期货合约</w:t>
      </w:r>
    </w:p>
    <w:p w:rsidR="005F16A7" w:rsidRPr="00530BB8" w:rsidRDefault="005F16A7" w:rsidP="005F16A7">
      <w:pPr>
        <w:spacing w:line="540" w:lineRule="exact"/>
        <w:jc w:val="center"/>
        <w:rPr>
          <w:rFonts w:ascii="Times New Roman" w:eastAsia="方正大标宋简体" w:hAnsi="Times New Roman" w:cs="Times New Roman"/>
          <w:color w:val="FF0000"/>
          <w:sz w:val="42"/>
          <w:szCs w:val="42"/>
        </w:rPr>
      </w:pPr>
      <w:r w:rsidRPr="00530BB8">
        <w:rPr>
          <w:rFonts w:ascii="Times New Roman" w:eastAsia="方正大标宋简体" w:hAnsi="Times New Roman" w:cs="Times New Roman" w:hint="eastAsia"/>
          <w:color w:val="FF0000"/>
          <w:sz w:val="42"/>
          <w:szCs w:val="42"/>
        </w:rPr>
        <w:t>（修订稿）</w:t>
      </w:r>
    </w:p>
    <w:tbl>
      <w:tblPr>
        <w:tblW w:w="8495" w:type="dxa"/>
        <w:tblInd w:w="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520"/>
      </w:tblGrid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交易品种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阴极铜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5F16A7" w:rsidRPr="00E15F89" w:rsidTr="00782798">
        <w:trPr>
          <w:trHeight w:val="1413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阴极铜，符合国标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GB/T467-2010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级铜</w:t>
            </w:r>
            <w:proofErr w:type="gramEnd"/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(Cu-CATH-1)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规定；或符合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BS EN 1978:1998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级铜</w:t>
            </w:r>
            <w:proofErr w:type="gramEnd"/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(Cu-CATH-1)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规定。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</w:t>
            </w:r>
            <w:r w:rsidRPr="00A83950">
              <w:rPr>
                <w:rFonts w:ascii="Times New Roman" w:eastAsia="方正仿宋简体" w:hAnsi="Times New Roman" w:cs="Times New Roman" w:hint="eastAsia"/>
                <w:dstrike/>
                <w:sz w:val="28"/>
                <w:szCs w:val="28"/>
              </w:rPr>
              <w:t>指定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交割仓库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CU</w:t>
            </w:r>
          </w:p>
        </w:tc>
      </w:tr>
      <w:tr w:rsidR="005F16A7" w:rsidRPr="00E15F89" w:rsidTr="00782798">
        <w:trPr>
          <w:trHeight w:val="444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6A7" w:rsidRPr="00E15F89" w:rsidRDefault="005F16A7" w:rsidP="005F16A7">
            <w:pPr>
              <w:spacing w:line="52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5F16A7" w:rsidRPr="00A83950" w:rsidRDefault="005F16A7" w:rsidP="005F16A7">
      <w:pPr>
        <w:widowControl/>
        <w:jc w:val="left"/>
        <w:rPr>
          <w:rFonts w:ascii="Times New Roman" w:eastAsia="方正仿宋简体" w:hAnsi="Times New Roman" w:cs="Times New Roman"/>
          <w:color w:val="212121"/>
          <w:szCs w:val="21"/>
          <w:shd w:val="clear" w:color="auto" w:fill="FFFFFF"/>
        </w:rPr>
      </w:pPr>
    </w:p>
    <w:p w:rsidR="005F16A7" w:rsidRDefault="005F16A7" w:rsidP="005F16A7">
      <w:pPr>
        <w:spacing w:line="360" w:lineRule="auto"/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</w:p>
    <w:p w:rsidR="005F16A7" w:rsidRPr="00454206" w:rsidRDefault="005F16A7" w:rsidP="00CD4759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  <w:r w:rsidRPr="00A83950">
        <w:rPr>
          <w:rFonts w:ascii="Times New Roman" w:eastAsia="方正大标宋简体" w:hAnsi="Times New Roman" w:cs="Times New Roman" w:hint="eastAsia"/>
          <w:color w:val="000000"/>
          <w:kern w:val="36"/>
          <w:sz w:val="42"/>
          <w:szCs w:val="42"/>
        </w:rPr>
        <w:lastRenderedPageBreak/>
        <w:t>上海期货交易所阴极铜期货合约附件</w:t>
      </w:r>
    </w:p>
    <w:p w:rsidR="00CD4759" w:rsidRDefault="00CD4759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阴极铜期货合约的交易单位为每手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吨，交割单位为每一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25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吨，交割必须以每一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仓单的整数</w:t>
      </w:r>
      <w:proofErr w:type="gramStart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倍</w:t>
      </w:r>
      <w:proofErr w:type="gramEnd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交割。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二、质量规定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）符合国标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GB/T467-2010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中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A</w:t>
      </w:r>
      <w:proofErr w:type="gramStart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级铜</w:t>
      </w:r>
      <w:proofErr w:type="gramEnd"/>
      <w:r w:rsidRPr="00A83950">
        <w:rPr>
          <w:rFonts w:ascii="Times New Roman" w:eastAsia="方正仿宋简体" w:hAnsi="Times New Roman" w:cs="Times New Roman"/>
          <w:sz w:val="30"/>
          <w:szCs w:val="30"/>
        </w:rPr>
        <w:t>(Cu-CATH-1)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规定或符合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BS EN 1978:1998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中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A</w:t>
      </w:r>
      <w:proofErr w:type="gramStart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级铜</w:t>
      </w:r>
      <w:proofErr w:type="gramEnd"/>
      <w:r w:rsidRPr="00A83950">
        <w:rPr>
          <w:rFonts w:ascii="Times New Roman" w:eastAsia="方正仿宋简体" w:hAnsi="Times New Roman" w:cs="Times New Roman"/>
          <w:sz w:val="30"/>
          <w:szCs w:val="30"/>
        </w:rPr>
        <w:t>(Cu-CATH-1)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规定。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proofErr w:type="gramStart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外型及块重</w:t>
      </w:r>
      <w:proofErr w:type="gramEnd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。可用于交割的阴极铜应为块状，每块重量不小于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15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公斤，中心部位的厚度不小于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毫米。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）每张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仓单的溢短不超过±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2%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，磅差不超过±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0.1%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仓单的铜，必须是同一生产企业生产、同一牌号、同一注册商标、同一质量品级、同一块形、</w:t>
      </w:r>
      <w:proofErr w:type="gramStart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捆重近似</w:t>
      </w:r>
      <w:proofErr w:type="gramEnd"/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的商品组成。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）每一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仓单的阴极铜，必须是本所批准的注册品牌，须附有质量证明书。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A83950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210948">
        <w:rPr>
          <w:rFonts w:ascii="Times New Roman" w:eastAsia="方正仿宋简体" w:hAnsi="Times New Roman" w:cs="Times New Roman" w:hint="eastAsia"/>
          <w:b/>
          <w:color w:val="FF0000"/>
          <w:sz w:val="30"/>
          <w:szCs w:val="30"/>
        </w:rPr>
        <w:t>标准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仓单须由本所</w:t>
      </w:r>
      <w:r w:rsidRPr="00A839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交割仓库按规定验收合格后出具。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用于实物交割的阴极铜，必须是交易所注册的品牌。具体的注册品牌和升贴水标准，由交易所另行规定并公告。</w:t>
      </w:r>
    </w:p>
    <w:p w:rsidR="005F16A7" w:rsidRPr="00A83950" w:rsidRDefault="005F16A7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</w:t>
      </w:r>
      <w:r w:rsidRPr="00A83950">
        <w:rPr>
          <w:rFonts w:ascii="Times New Roman" w:eastAsia="方正黑体简体" w:hAnsi="Times New Roman" w:cs="Times New Roman" w:hint="eastAsia"/>
          <w:dstrike/>
          <w:sz w:val="30"/>
          <w:szCs w:val="30"/>
        </w:rPr>
        <w:t>指定</w:t>
      </w: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交割仓库</w:t>
      </w:r>
    </w:p>
    <w:p w:rsidR="004B2BC9" w:rsidRPr="005F16A7" w:rsidRDefault="005F16A7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由交易所</w:t>
      </w:r>
      <w:r w:rsidRPr="00A83950">
        <w:rPr>
          <w:rFonts w:ascii="Times New Roman" w:eastAsia="方正仿宋简体" w:hAnsi="Times New Roman" w:cs="Times New Roman" w:hint="eastAsia"/>
          <w:dstrike/>
          <w:sz w:val="30"/>
          <w:szCs w:val="30"/>
        </w:rPr>
        <w:t>指定并</w:t>
      </w: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另行公告，异地交割仓库升贴水标准由交易所规定并公告。</w:t>
      </w:r>
    </w:p>
    <w:p w:rsidR="00893828" w:rsidRDefault="00893828" w:rsidP="00893828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lastRenderedPageBreak/>
        <w:t>上海期货交易所阴极铜期货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sz w:val="42"/>
          <w:szCs w:val="42"/>
        </w:rPr>
        <w:t>合约</w:t>
      </w:r>
    </w:p>
    <w:p w:rsidR="005F16A7" w:rsidRPr="00F767DB" w:rsidRDefault="005F16A7" w:rsidP="00893828">
      <w:pPr>
        <w:spacing w:line="540" w:lineRule="exact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 w:hint="eastAsia"/>
          <w:sz w:val="42"/>
          <w:szCs w:val="42"/>
        </w:rPr>
        <w:t>（</w:t>
      </w:r>
      <w:r w:rsidR="00530BB8">
        <w:rPr>
          <w:rFonts w:ascii="Times New Roman" w:eastAsia="方正大标宋简体" w:hAnsi="Times New Roman" w:cs="Times New Roman" w:hint="eastAsia"/>
          <w:sz w:val="42"/>
          <w:szCs w:val="42"/>
        </w:rPr>
        <w:t>修订版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）</w:t>
      </w:r>
    </w:p>
    <w:tbl>
      <w:tblPr>
        <w:tblW w:w="8495" w:type="dxa"/>
        <w:tblInd w:w="1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6213"/>
      </w:tblGrid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交易品种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阴极铜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手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报价单位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元（人民币）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最小变动价位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元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/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涨跌停板幅度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上一交易日结算价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±3%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交易时间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9:00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11:30 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，下午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1:30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～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3:00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和交易所规定的其他交易时间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合约月份的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15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日（遇国家法定节假日顺延，春节月份等最后交易日交易所可另行调整并通知）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交割日期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最后交易日后连续二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个工作日</w:t>
            </w:r>
          </w:p>
        </w:tc>
      </w:tr>
      <w:tr w:rsidR="00893828" w:rsidRPr="00E15F89" w:rsidTr="00C118B1">
        <w:trPr>
          <w:trHeight w:val="1413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交割品级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阴极铜，符合国标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GB/T467-2010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级铜</w:t>
            </w:r>
            <w:proofErr w:type="gramEnd"/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(Cu-CATH-1)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规定；或符合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BS EN 1978:1998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中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A</w:t>
            </w:r>
            <w:proofErr w:type="gramStart"/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级铜</w:t>
            </w:r>
            <w:proofErr w:type="gramEnd"/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(Cu-CATH-1)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规定。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交割地点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交易所交割仓库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最低交易保证金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合约价值的</w:t>
            </w: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5%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交割方式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实物交割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交割单位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25</w:t>
            </w: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吨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交易代码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/>
                <w:sz w:val="28"/>
                <w:szCs w:val="28"/>
              </w:rPr>
              <w:t>CU</w:t>
            </w:r>
          </w:p>
        </w:tc>
      </w:tr>
      <w:tr w:rsidR="00893828" w:rsidRPr="00E15F89" w:rsidTr="00C118B1">
        <w:trPr>
          <w:trHeight w:val="44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上市交易所</w:t>
            </w:r>
          </w:p>
        </w:tc>
        <w:tc>
          <w:tcPr>
            <w:tcW w:w="6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828" w:rsidRPr="00E15F89" w:rsidRDefault="00893828" w:rsidP="00C118B1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E15F89"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>上海期货交易所</w:t>
            </w:r>
          </w:p>
        </w:tc>
      </w:tr>
    </w:tbl>
    <w:p w:rsidR="00893828" w:rsidRPr="00454206" w:rsidRDefault="00893828" w:rsidP="00CD4759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kern w:val="36"/>
          <w:sz w:val="42"/>
          <w:szCs w:val="42"/>
        </w:rPr>
      </w:pPr>
      <w:r w:rsidRPr="00A83950">
        <w:rPr>
          <w:rFonts w:ascii="Times New Roman" w:eastAsia="方正大标宋简体" w:hAnsi="Times New Roman" w:cs="Times New Roman" w:hint="eastAsia"/>
          <w:color w:val="000000"/>
          <w:kern w:val="36"/>
          <w:sz w:val="42"/>
          <w:szCs w:val="42"/>
        </w:rPr>
        <w:lastRenderedPageBreak/>
        <w:t>上海期货交易所阴极铜期货合约附件</w:t>
      </w:r>
    </w:p>
    <w:p w:rsidR="00C118B1" w:rsidRDefault="00C118B1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</w:p>
    <w:p w:rsidR="00893828" w:rsidRPr="00A83950" w:rsidRDefault="00893828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一、交割单位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阴极铜期货合约的交易单位为每手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吨，交割单位为每一标准仓单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25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吨，交割必须以每一标准仓单的整数</w:t>
      </w:r>
      <w:proofErr w:type="gramStart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倍</w:t>
      </w:r>
      <w:proofErr w:type="gramEnd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交割。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黑体简体" w:hAnsi="Times New Roman" w:cs="Times New Roman" w:hint="eastAsia"/>
          <w:color w:val="000000" w:themeColor="text1"/>
          <w:sz w:val="30"/>
          <w:szCs w:val="30"/>
        </w:rPr>
        <w:t>二、质量规定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）符合国标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GB/T467-2010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中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A</w:t>
      </w:r>
      <w:proofErr w:type="gramStart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级铜</w:t>
      </w:r>
      <w:proofErr w:type="gramEnd"/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(Cu-CATH-1)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规定或符合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BS EN 1978:1998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中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A</w:t>
      </w:r>
      <w:proofErr w:type="gramStart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级铜</w:t>
      </w:r>
      <w:proofErr w:type="gramEnd"/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(Cu-CATH-1)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规定。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</w:t>
      </w:r>
      <w:proofErr w:type="gramStart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外型及块重</w:t>
      </w:r>
      <w:proofErr w:type="gramEnd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。可用于交割的阴极铜应为块状，每块重量不小于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15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公斤，中心部位的厚度不小于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毫米。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3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）每张标准仓单的溢短不超过±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2%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，磅差不超过±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0.1%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4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）每一标准仓单的铜，必须是同一生产企业生产、同一牌号、同一注册商标、同一质量品级、同一块形、</w:t>
      </w:r>
      <w:proofErr w:type="gramStart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捆重近似</w:t>
      </w:r>
      <w:proofErr w:type="gramEnd"/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的商品组成。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5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）每一标准仓单的阴极铜，必须是本所批准的注册品牌，须附有质量证明书。</w:t>
      </w:r>
    </w:p>
    <w:p w:rsidR="00893828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</w:pP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（</w:t>
      </w:r>
      <w:r w:rsidRPr="0000389F">
        <w:rPr>
          <w:rFonts w:ascii="Times New Roman" w:eastAsia="方正仿宋简体" w:hAnsi="Times New Roman" w:cs="Times New Roman"/>
          <w:color w:val="000000" w:themeColor="text1"/>
          <w:sz w:val="30"/>
          <w:szCs w:val="30"/>
        </w:rPr>
        <w:t>6</w:t>
      </w:r>
      <w:r w:rsidRPr="0000389F">
        <w:rPr>
          <w:rFonts w:ascii="Times New Roman" w:eastAsia="方正仿宋简体" w:hAnsi="Times New Roman" w:cs="Times New Roman" w:hint="eastAsia"/>
          <w:color w:val="000000" w:themeColor="text1"/>
          <w:sz w:val="30"/>
          <w:szCs w:val="30"/>
        </w:rPr>
        <w:t>）标准仓单须由本所交割仓库按规定验收合格后出具。</w:t>
      </w:r>
    </w:p>
    <w:p w:rsidR="00893828" w:rsidRPr="00A83950" w:rsidRDefault="00893828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三、交易所认可的生产企业和注册品牌</w:t>
      </w:r>
    </w:p>
    <w:p w:rsidR="00893828" w:rsidRPr="00A83950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用于实物交割的阴极铜，必须是交易所注册的品牌。具体的注册品牌和升贴水标准，由交易所另行规定并公告。</w:t>
      </w:r>
    </w:p>
    <w:p w:rsidR="00893828" w:rsidRPr="00A83950" w:rsidRDefault="00893828" w:rsidP="00CD4759">
      <w:pPr>
        <w:spacing w:line="560" w:lineRule="exact"/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A83950">
        <w:rPr>
          <w:rFonts w:ascii="Times New Roman" w:eastAsia="方正黑体简体" w:hAnsi="Times New Roman" w:cs="Times New Roman" w:hint="eastAsia"/>
          <w:sz w:val="30"/>
          <w:szCs w:val="30"/>
        </w:rPr>
        <w:t>四、交割仓库</w:t>
      </w:r>
    </w:p>
    <w:p w:rsidR="00B8654A" w:rsidRPr="0000389F" w:rsidRDefault="00893828" w:rsidP="00CD4759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83950">
        <w:rPr>
          <w:rFonts w:ascii="Times New Roman" w:eastAsia="方正仿宋简体" w:hAnsi="Times New Roman" w:cs="Times New Roman" w:hint="eastAsia"/>
          <w:sz w:val="30"/>
          <w:szCs w:val="30"/>
        </w:rPr>
        <w:t>由交易所另行公告，异地交割仓库升贴水标准由交易所规定并公告。</w:t>
      </w:r>
    </w:p>
    <w:sectPr w:rsidR="00B8654A" w:rsidRPr="000038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52" w:rsidRDefault="00B43552" w:rsidP="0000389F">
      <w:r>
        <w:separator/>
      </w:r>
    </w:p>
  </w:endnote>
  <w:endnote w:type="continuationSeparator" w:id="0">
    <w:p w:rsidR="00B43552" w:rsidRDefault="00B43552" w:rsidP="0000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2384"/>
      <w:docPartObj>
        <w:docPartGallery w:val="Page Numbers (Bottom of Page)"/>
        <w:docPartUnique/>
      </w:docPartObj>
    </w:sdtPr>
    <w:sdtEndPr/>
    <w:sdtContent>
      <w:p w:rsidR="0000389F" w:rsidRDefault="000038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B8" w:rsidRPr="00530BB8">
          <w:rPr>
            <w:noProof/>
            <w:lang w:val="zh-CN"/>
          </w:rPr>
          <w:t>4</w:t>
        </w:r>
        <w:r>
          <w:fldChar w:fldCharType="end"/>
        </w:r>
      </w:p>
    </w:sdtContent>
  </w:sdt>
  <w:p w:rsidR="0000389F" w:rsidRDefault="000038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52" w:rsidRDefault="00B43552" w:rsidP="0000389F">
      <w:r>
        <w:separator/>
      </w:r>
    </w:p>
  </w:footnote>
  <w:footnote w:type="continuationSeparator" w:id="0">
    <w:p w:rsidR="00B43552" w:rsidRDefault="00B43552" w:rsidP="0000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8"/>
    <w:rsid w:val="0000389F"/>
    <w:rsid w:val="003176B6"/>
    <w:rsid w:val="004B2BC9"/>
    <w:rsid w:val="00530BB8"/>
    <w:rsid w:val="005F16A7"/>
    <w:rsid w:val="006F5104"/>
    <w:rsid w:val="007C28BF"/>
    <w:rsid w:val="008547BF"/>
    <w:rsid w:val="00893828"/>
    <w:rsid w:val="0096098E"/>
    <w:rsid w:val="00B43552"/>
    <w:rsid w:val="00B8654A"/>
    <w:rsid w:val="00B94936"/>
    <w:rsid w:val="00C118B1"/>
    <w:rsid w:val="00CD4759"/>
    <w:rsid w:val="00CF330E"/>
    <w:rsid w:val="00E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3D3CA-BAD2-480E-8BF6-7120C6B1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254</Words>
  <Characters>1448</Characters>
  <Application>Microsoft Office Word</Application>
  <DocSecurity>0</DocSecurity>
  <Lines>12</Lines>
  <Paragraphs>3</Paragraphs>
  <ScaleCrop>false</ScaleCrop>
  <Company>SHFE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季铄人</dc:creator>
  <cp:keywords/>
  <dc:description/>
  <cp:lastModifiedBy>季铄人</cp:lastModifiedBy>
  <cp:revision>9</cp:revision>
  <dcterms:created xsi:type="dcterms:W3CDTF">2024-07-10T00:40:00Z</dcterms:created>
  <dcterms:modified xsi:type="dcterms:W3CDTF">2024-08-05T01:36:00Z</dcterms:modified>
</cp:coreProperties>
</file>