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ED" w:rsidRDefault="004A5B1F" w:rsidP="009A5D13">
      <w:pPr>
        <w:adjustRightInd w:val="0"/>
        <w:snapToGrid w:val="0"/>
        <w:spacing w:line="560" w:lineRule="exact"/>
        <w:rPr>
          <w:rFonts w:eastAsia="方正大标宋简体"/>
          <w:sz w:val="42"/>
          <w:szCs w:val="42"/>
        </w:rPr>
      </w:pPr>
      <w:r w:rsidRPr="004A5B1F">
        <w:rPr>
          <w:rFonts w:eastAsia="方正大标宋简体"/>
          <w:sz w:val="42"/>
          <w:szCs w:val="42"/>
        </w:rPr>
        <w:t>附件</w:t>
      </w:r>
      <w:r w:rsidRPr="004A5B1F">
        <w:rPr>
          <w:rFonts w:eastAsia="方正大标宋简体"/>
          <w:sz w:val="42"/>
          <w:szCs w:val="42"/>
        </w:rPr>
        <w:t>2</w:t>
      </w:r>
    </w:p>
    <w:p w:rsidR="004A5B1F" w:rsidRPr="004A5B1F" w:rsidRDefault="004A5B1F" w:rsidP="004A5B1F"/>
    <w:p w:rsidR="00BD07ED" w:rsidRPr="000E33FB" w:rsidRDefault="00BD07ED" w:rsidP="009A5D13">
      <w:pPr>
        <w:autoSpaceDE w:val="0"/>
        <w:autoSpaceDN w:val="0"/>
        <w:adjustRightInd w:val="0"/>
        <w:snapToGrid w:val="0"/>
        <w:spacing w:line="560" w:lineRule="exact"/>
        <w:jc w:val="center"/>
        <w:rPr>
          <w:rFonts w:eastAsia="方正大标宋简体"/>
          <w:bCs/>
          <w:color w:val="000000"/>
          <w:kern w:val="0"/>
          <w:sz w:val="42"/>
          <w:szCs w:val="42"/>
        </w:rPr>
      </w:pPr>
      <w:r w:rsidRPr="000E33FB">
        <w:rPr>
          <w:rFonts w:eastAsia="方正大标宋简体" w:hint="eastAsia"/>
          <w:bCs/>
          <w:color w:val="000000"/>
          <w:kern w:val="0"/>
          <w:sz w:val="42"/>
          <w:szCs w:val="42"/>
        </w:rPr>
        <w:t>上海期货交易所交易</w:t>
      </w:r>
      <w:r w:rsidR="001B6541" w:rsidRPr="00513180">
        <w:rPr>
          <w:rFonts w:eastAsia="方正大标宋简体" w:hint="eastAsia"/>
          <w:b/>
          <w:bCs/>
          <w:color w:val="FF0000"/>
          <w:kern w:val="0"/>
          <w:sz w:val="42"/>
          <w:szCs w:val="42"/>
        </w:rPr>
        <w:t>管理办法</w:t>
      </w:r>
      <w:r w:rsidRPr="001B6541">
        <w:rPr>
          <w:rFonts w:eastAsia="方正大标宋简体" w:hint="eastAsia"/>
          <w:bCs/>
          <w:dstrike/>
          <w:color w:val="000000"/>
          <w:kern w:val="0"/>
          <w:sz w:val="42"/>
          <w:szCs w:val="42"/>
        </w:rPr>
        <w:t>细则</w:t>
      </w:r>
    </w:p>
    <w:p w:rsidR="00BD07ED" w:rsidRDefault="0009327E" w:rsidP="009A5D13">
      <w:pPr>
        <w:autoSpaceDE w:val="0"/>
        <w:autoSpaceDN w:val="0"/>
        <w:adjustRightInd w:val="0"/>
        <w:snapToGrid w:val="0"/>
        <w:spacing w:line="560" w:lineRule="exact"/>
        <w:jc w:val="center"/>
        <w:rPr>
          <w:rFonts w:eastAsia="方正大标宋简体"/>
          <w:bCs/>
          <w:color w:val="FF0000"/>
          <w:kern w:val="0"/>
          <w:sz w:val="42"/>
          <w:szCs w:val="42"/>
        </w:rPr>
      </w:pPr>
      <w:r>
        <w:rPr>
          <w:rFonts w:eastAsia="方正大标宋简体" w:hint="eastAsia"/>
          <w:bCs/>
          <w:color w:val="FF0000"/>
          <w:kern w:val="0"/>
          <w:sz w:val="42"/>
          <w:szCs w:val="42"/>
        </w:rPr>
        <w:t>（修订稿</w:t>
      </w:r>
      <w:r w:rsidR="00BD07ED" w:rsidRPr="00D25790">
        <w:rPr>
          <w:rFonts w:eastAsia="方正大标宋简体" w:hint="eastAsia"/>
          <w:bCs/>
          <w:color w:val="FF0000"/>
          <w:kern w:val="0"/>
          <w:sz w:val="42"/>
          <w:szCs w:val="42"/>
        </w:rPr>
        <w:t>）</w:t>
      </w:r>
    </w:p>
    <w:p w:rsidR="004A5B1F" w:rsidRDefault="00835137" w:rsidP="004A5B1F">
      <w:pPr>
        <w:adjustRightInd w:val="0"/>
        <w:snapToGrid w:val="0"/>
        <w:spacing w:line="560" w:lineRule="exact"/>
        <w:jc w:val="left"/>
        <w:rPr>
          <w:rFonts w:ascii="方正楷体简体" w:eastAsia="方正楷体简体" w:hAnsi="Calibri"/>
          <w:sz w:val="28"/>
          <w:szCs w:val="28"/>
        </w:rPr>
      </w:pPr>
      <w:r w:rsidRPr="00835137">
        <w:rPr>
          <w:rFonts w:ascii="方正楷体简体" w:eastAsia="方正楷体简体" w:hAnsi="Calibri" w:hint="eastAsia"/>
          <w:sz w:val="28"/>
          <w:szCs w:val="28"/>
        </w:rPr>
        <w:t>注：</w:t>
      </w:r>
      <w:proofErr w:type="gramStart"/>
      <w:r w:rsidRPr="00835137">
        <w:rPr>
          <w:rFonts w:ascii="方正楷体简体" w:eastAsia="方正楷体简体" w:hAnsi="Calibri" w:hint="eastAsia"/>
          <w:sz w:val="28"/>
          <w:szCs w:val="28"/>
        </w:rPr>
        <w:t>标红加粗</w:t>
      </w:r>
      <w:proofErr w:type="gramEnd"/>
      <w:r w:rsidRPr="00835137">
        <w:rPr>
          <w:rFonts w:ascii="方正楷体简体" w:eastAsia="方正楷体简体" w:hAnsi="Calibri" w:hint="eastAsia"/>
          <w:sz w:val="28"/>
          <w:szCs w:val="28"/>
        </w:rPr>
        <w:t>部分为新增内容，删除线部分为删除的内容</w:t>
      </w:r>
    </w:p>
    <w:p w:rsidR="004A5B1F" w:rsidRPr="004A5B1F" w:rsidRDefault="004A5B1F" w:rsidP="004A5B1F">
      <w:pPr>
        <w:adjustRightInd w:val="0"/>
        <w:snapToGrid w:val="0"/>
        <w:spacing w:line="560" w:lineRule="exact"/>
        <w:jc w:val="left"/>
        <w:rPr>
          <w:rFonts w:ascii="方正楷体简体" w:eastAsia="方正楷体简体" w:hAnsi="Calibri"/>
          <w:sz w:val="28"/>
          <w:szCs w:val="28"/>
        </w:rPr>
      </w:pPr>
    </w:p>
    <w:p w:rsidR="00BD07ED" w:rsidRPr="0009573C" w:rsidRDefault="00BD07ED" w:rsidP="00EA4077">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第一章</w:t>
      </w:r>
      <w:r w:rsidRPr="0009573C">
        <w:rPr>
          <w:rFonts w:eastAsia="方正黑体简体"/>
          <w:sz w:val="30"/>
          <w:szCs w:val="30"/>
        </w:rPr>
        <w:t xml:space="preserve"> </w:t>
      </w:r>
      <w:r w:rsidRPr="0009573C">
        <w:rPr>
          <w:rFonts w:eastAsia="方正黑体简体" w:hint="eastAsia"/>
          <w:sz w:val="30"/>
          <w:szCs w:val="30"/>
        </w:rPr>
        <w:t>总</w:t>
      </w:r>
      <w:r w:rsidRPr="0009573C">
        <w:rPr>
          <w:rFonts w:eastAsia="方正黑体简体"/>
          <w:sz w:val="30"/>
          <w:szCs w:val="30"/>
        </w:rPr>
        <w:t xml:space="preserve"> </w:t>
      </w:r>
      <w:r w:rsidRPr="0009573C">
        <w:rPr>
          <w:rFonts w:eastAsia="方正黑体简体" w:hint="eastAsia"/>
          <w:sz w:val="30"/>
          <w:szCs w:val="30"/>
        </w:rPr>
        <w:t>则</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为规范期货交易，保护期货交易当事人的合法权益，保障上海期货交易所（以下简称交易所）期货交易的顺利进行，根据《上海期货交易所交易规则》，制定本</w:t>
      </w:r>
      <w:r w:rsidR="001B6541"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交易所、会员、客户应当遵守本</w:t>
      </w:r>
      <w:r w:rsidR="001B6541"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w:t>
      </w:r>
    </w:p>
    <w:p w:rsidR="00BD07ED" w:rsidRPr="0009573C" w:rsidRDefault="00BD07ED" w:rsidP="00EA4077">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第二章</w:t>
      </w:r>
      <w:r w:rsidRPr="0009573C">
        <w:rPr>
          <w:rFonts w:eastAsia="方正黑体简体"/>
          <w:sz w:val="30"/>
          <w:szCs w:val="30"/>
        </w:rPr>
        <w:t xml:space="preserve"> </w:t>
      </w:r>
      <w:r w:rsidRPr="0009573C">
        <w:rPr>
          <w:rFonts w:eastAsia="方正黑体简体" w:hint="eastAsia"/>
          <w:sz w:val="30"/>
          <w:szCs w:val="30"/>
        </w:rPr>
        <w:t>席位管理</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交易席位是会员将交易指令输入交易所计算机交易系统参与集中竞价交易的通道。</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席位按照席位接入地点分为场内交易席位和远程交易席位。远程交易席位是指会员在其营业场所、通过同交易所计算机交易系统联网的电子通讯系统直接输入交易指令、参加交易所集中竞价交易的一种交易方式。</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会员可以根据业务需要，申请相应数量的交易席位。</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会员申请交易席位，应当具备以下条件：</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（一）交易量和资金量达到交易所要求的规模；</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（二）配备稳定可靠且具有备份系统的计算机系统和包含通讯线路在内的通讯系统，配有相关专业人员；</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（三）有健全的规章制度和远程交易管理办法；</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lastRenderedPageBreak/>
        <w:t>（四）经营状况良好，无严重违规违约记录。</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申请远程交易席位的，拟开设远程交易所在地的通讯、资金划拨条件能满足交易所期货交易运作的要求。</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申请场内交易席位的，应当向交易所提交《上海期货交易所会员场内交易席位申请表》。</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bCs/>
          <w:color w:val="000000"/>
          <w:kern w:val="0"/>
          <w:sz w:val="30"/>
          <w:szCs w:val="30"/>
        </w:rPr>
        <w:t>第七条</w:t>
      </w:r>
      <w:r w:rsidRPr="0009573C">
        <w:rPr>
          <w:rFonts w:eastAsia="方正仿宋简体"/>
          <w:b/>
          <w:bCs/>
          <w:color w:val="000000"/>
          <w:kern w:val="0"/>
          <w:sz w:val="30"/>
          <w:szCs w:val="30"/>
        </w:rPr>
        <w:t xml:space="preserve">  </w:t>
      </w:r>
      <w:r w:rsidRPr="0009573C">
        <w:rPr>
          <w:rFonts w:eastAsia="方正仿宋简体" w:hint="eastAsia"/>
          <w:color w:val="000000"/>
          <w:kern w:val="0"/>
          <w:sz w:val="30"/>
          <w:szCs w:val="30"/>
        </w:rPr>
        <w:t>申请远程交易席位的，应当向交易所提交下列材料：</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（一）交易席位用途和类别；</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（二）交易席位安装地址和说明；</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（三）交易系统软件和版本信息；</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（四）使用客户类型和客户数；</w:t>
      </w:r>
    </w:p>
    <w:p w:rsidR="00BD07ED" w:rsidRPr="0009573C" w:rsidRDefault="00BD07ED" w:rsidP="009A5D13">
      <w:pPr>
        <w:autoSpaceDE w:val="0"/>
        <w:autoSpaceDN w:val="0"/>
        <w:adjustRightInd w:val="0"/>
        <w:snapToGrid w:val="0"/>
        <w:spacing w:line="560" w:lineRule="exact"/>
        <w:ind w:firstLineChars="200" w:firstLine="600"/>
        <w:rPr>
          <w:rFonts w:eastAsia="方正仿宋简体"/>
          <w:b/>
          <w:bCs/>
          <w:color w:val="000000"/>
          <w:kern w:val="0"/>
          <w:sz w:val="30"/>
          <w:szCs w:val="30"/>
        </w:rPr>
      </w:pPr>
      <w:r w:rsidRPr="0009573C">
        <w:rPr>
          <w:rFonts w:eastAsia="方正仿宋简体" w:hint="eastAsia"/>
          <w:color w:val="000000"/>
          <w:kern w:val="0"/>
          <w:sz w:val="30"/>
          <w:szCs w:val="30"/>
        </w:rPr>
        <w:t>（五）交易所要求提供的其他材料。</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第八条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交易所应当自收到符合要求的全部申请材料之日起</w:t>
      </w:r>
      <w:r w:rsidRPr="0009573C">
        <w:rPr>
          <w:rFonts w:eastAsia="方正仿宋简体"/>
          <w:color w:val="000000"/>
          <w:kern w:val="0"/>
          <w:sz w:val="30"/>
          <w:szCs w:val="30"/>
        </w:rPr>
        <w:t>10</w:t>
      </w:r>
      <w:r w:rsidRPr="0009573C">
        <w:rPr>
          <w:rFonts w:eastAsia="方正仿宋简体" w:hint="eastAsia"/>
          <w:color w:val="000000"/>
          <w:kern w:val="0"/>
          <w:sz w:val="30"/>
          <w:szCs w:val="30"/>
        </w:rPr>
        <w:t>个交易日内提出审核意见。决定批准的，通知会员进行系统调试；决定不予批准的，通知申请人并说明理由。</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会员应当完成交易设施安装和系统调试，并接受交易所组织的整体测试和模拟运作。</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交易设施安装和系统符合开通条件的，应当在收到缴费通知之日起</w:t>
      </w:r>
      <w:r w:rsidRPr="0009573C">
        <w:rPr>
          <w:rFonts w:eastAsia="方正仿宋简体"/>
          <w:color w:val="000000"/>
          <w:kern w:val="0"/>
          <w:sz w:val="30"/>
          <w:szCs w:val="30"/>
        </w:rPr>
        <w:t>10</w:t>
      </w:r>
      <w:r w:rsidRPr="0009573C">
        <w:rPr>
          <w:rFonts w:eastAsia="方正仿宋简体" w:hint="eastAsia"/>
          <w:color w:val="000000"/>
          <w:kern w:val="0"/>
          <w:sz w:val="30"/>
          <w:szCs w:val="30"/>
        </w:rPr>
        <w:t>个交易日内向交易所缴纳交易席位费。缴费完成后，由交易所通知会员具体开通日期。</w:t>
      </w:r>
      <w:r w:rsidRPr="0009573C">
        <w:rPr>
          <w:rFonts w:eastAsia="方正仿宋简体"/>
          <w:color w:val="000000"/>
          <w:kern w:val="0"/>
          <w:sz w:val="30"/>
          <w:szCs w:val="30"/>
        </w:rPr>
        <w:t xml:space="preserve"> </w:t>
      </w:r>
    </w:p>
    <w:p w:rsidR="001B6541"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使用交易席位的，应当按年缴纳交易席位费，具体标准由交易所另行规定。</w:t>
      </w:r>
      <w:r w:rsidRPr="0009573C">
        <w:rPr>
          <w:rFonts w:eastAsia="方正仿宋简体"/>
          <w:color w:val="000000"/>
          <w:kern w:val="0"/>
          <w:sz w:val="30"/>
          <w:szCs w:val="30"/>
        </w:rPr>
        <w:br/>
        <w:t xml:space="preserve">    </w:t>
      </w:r>
      <w:r w:rsidRPr="0009573C">
        <w:rPr>
          <w:rFonts w:eastAsia="方正仿宋简体" w:hint="eastAsia"/>
          <w:color w:val="000000"/>
          <w:kern w:val="0"/>
          <w:sz w:val="30"/>
          <w:szCs w:val="30"/>
        </w:rPr>
        <w:t>撤销交易席位的，已收取的交易席位费不予退还。</w:t>
      </w:r>
    </w:p>
    <w:p w:rsidR="00513180" w:rsidRPr="0009573C" w:rsidRDefault="001B6541"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09573C">
        <w:rPr>
          <w:rFonts w:eastAsia="方正仿宋简体" w:hint="eastAsia"/>
          <w:b/>
          <w:color w:val="FF0000"/>
          <w:kern w:val="0"/>
          <w:sz w:val="30"/>
          <w:szCs w:val="30"/>
        </w:rPr>
        <w:t>第</w:t>
      </w:r>
      <w:r w:rsidRPr="0009573C">
        <w:rPr>
          <w:rFonts w:eastAsia="方正仿宋简体"/>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连</w:t>
      </w:r>
      <w:r w:rsidR="00247A8A" w:rsidRPr="0009573C">
        <w:rPr>
          <w:rFonts w:eastAsia="方正仿宋简体" w:hint="eastAsia"/>
          <w:b/>
          <w:color w:val="FF0000"/>
          <w:kern w:val="0"/>
          <w:sz w:val="30"/>
          <w:szCs w:val="30"/>
        </w:rPr>
        <w:t>续交易期间只能通过远程交易席位进行交易。</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会员应当加强对其远程交易的管理和远程交易系</w:t>
      </w:r>
      <w:r w:rsidRPr="0009573C">
        <w:rPr>
          <w:rFonts w:eastAsia="方正仿宋简体" w:hint="eastAsia"/>
          <w:color w:val="000000"/>
          <w:kern w:val="0"/>
          <w:sz w:val="30"/>
          <w:szCs w:val="30"/>
        </w:rPr>
        <w:lastRenderedPageBreak/>
        <w:t>统的维护，并对交易所提供的软件接口和文档资料负有保密义务。主要设施需要更换或作技术调整的，或者远程交易席位迁移出原登记备案地，应当事先征得交易所同意。交易所有权对远程交易席位的使用情况进行监督检查。</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第十三条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具有下列情况之一的，交易席位予以撤销：</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（一）提出撤销交易席位申请，经交易所核准的；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（二）私下转包、转租或者转让交易席位的；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（三）利用交易系统窃密或者破坏交易系统的；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（四）管理混乱，经查实已不具备开设条件的；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（五）会员丧失会员资格的；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（六）存在严重违规行为的；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（七）交易所认为应当撤销交易席位的其他情况。</w:t>
      </w:r>
    </w:p>
    <w:p w:rsidR="00D87247" w:rsidRPr="0009573C" w:rsidRDefault="00BD07ED"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000000"/>
          <w:kern w:val="0"/>
          <w:sz w:val="30"/>
          <w:szCs w:val="30"/>
        </w:rPr>
        <w:t>第十四条</w:t>
      </w:r>
      <w:r w:rsidRPr="0009573C">
        <w:rPr>
          <w:rFonts w:eastAsia="方正仿宋简体"/>
          <w:dstrike/>
          <w:color w:val="000000"/>
          <w:kern w:val="0"/>
          <w:sz w:val="30"/>
          <w:szCs w:val="30"/>
        </w:rPr>
        <w:t xml:space="preserve"> </w:t>
      </w:r>
      <w:r w:rsidRPr="0009573C">
        <w:rPr>
          <w:rFonts w:eastAsia="方正仿宋简体" w:hint="eastAsia"/>
          <w:dstrike/>
          <w:color w:val="000000"/>
          <w:kern w:val="0"/>
          <w:sz w:val="30"/>
          <w:szCs w:val="30"/>
        </w:rPr>
        <w:t>由于计算机终端、通讯系统等交易设施发生故障，致使</w:t>
      </w:r>
      <w:r w:rsidRPr="0009573C">
        <w:rPr>
          <w:rFonts w:eastAsia="方正仿宋简体"/>
          <w:dstrike/>
          <w:color w:val="000000"/>
          <w:kern w:val="0"/>
          <w:sz w:val="30"/>
          <w:szCs w:val="30"/>
        </w:rPr>
        <w:t>10%</w:t>
      </w:r>
      <w:r w:rsidRPr="0009573C">
        <w:rPr>
          <w:rFonts w:eastAsia="方正仿宋简体" w:hint="eastAsia"/>
          <w:dstrike/>
          <w:color w:val="000000"/>
          <w:kern w:val="0"/>
          <w:sz w:val="30"/>
          <w:szCs w:val="30"/>
        </w:rPr>
        <w:t>以上的会员不能正常交易的，交易所应当暂停交易，直至故障消除为止。</w:t>
      </w:r>
      <w:r w:rsidR="00D87247" w:rsidRPr="0009573C">
        <w:rPr>
          <w:rFonts w:eastAsia="方正仿宋简体" w:hint="eastAsia"/>
          <w:b/>
          <w:color w:val="FF0000"/>
          <w:kern w:val="0"/>
          <w:sz w:val="30"/>
          <w:szCs w:val="30"/>
        </w:rPr>
        <w:t>出现下列情况时，交易所可以采取调整开市、收市时间，暂停交易，调整相关合约最后交易日、到期日等日期以及其他必要的措施：</w:t>
      </w:r>
    </w:p>
    <w:p w:rsidR="00D87247" w:rsidRPr="0009573C" w:rsidRDefault="00D87247"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（一）因计算机系统、通讯系统等交易设施发生故障，致使</w:t>
      </w:r>
      <w:r w:rsidRPr="0009573C">
        <w:rPr>
          <w:rFonts w:eastAsia="方正仿宋简体" w:hint="eastAsia"/>
          <w:b/>
          <w:color w:val="FF0000"/>
          <w:kern w:val="0"/>
          <w:sz w:val="30"/>
          <w:szCs w:val="30"/>
        </w:rPr>
        <w:t>10%</w:t>
      </w:r>
      <w:r w:rsidRPr="0009573C">
        <w:rPr>
          <w:rFonts w:eastAsia="方正仿宋简体" w:hint="eastAsia"/>
          <w:b/>
          <w:color w:val="FF0000"/>
          <w:kern w:val="0"/>
          <w:sz w:val="30"/>
          <w:szCs w:val="30"/>
        </w:rPr>
        <w:t>以上的会员不能交易的；</w:t>
      </w:r>
    </w:p>
    <w:p w:rsidR="00D87247" w:rsidRPr="0009573C" w:rsidRDefault="00D87247"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（二）在开市前，</w:t>
      </w:r>
      <w:r w:rsidRPr="0009573C">
        <w:rPr>
          <w:rFonts w:eastAsia="方正仿宋简体" w:hint="eastAsia"/>
          <w:b/>
          <w:color w:val="FF0000"/>
          <w:kern w:val="0"/>
          <w:sz w:val="30"/>
          <w:szCs w:val="30"/>
        </w:rPr>
        <w:t>30%</w:t>
      </w:r>
      <w:r w:rsidRPr="0009573C">
        <w:rPr>
          <w:rFonts w:eastAsia="方正仿宋简体" w:hint="eastAsia"/>
          <w:b/>
          <w:color w:val="FF0000"/>
          <w:kern w:val="0"/>
          <w:sz w:val="30"/>
          <w:szCs w:val="30"/>
        </w:rPr>
        <w:t>以上的会员未能完成结算工作或者未完成交易系统初始化工作的；</w:t>
      </w:r>
    </w:p>
    <w:p w:rsidR="00D87247" w:rsidRPr="0009573C" w:rsidRDefault="00D87247"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（三）交易所认为必要的其他情况。</w:t>
      </w:r>
    </w:p>
    <w:p w:rsidR="00BD07ED" w:rsidRPr="0009573C" w:rsidRDefault="00BD07ED" w:rsidP="00EA4077">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第三章</w:t>
      </w:r>
      <w:r w:rsidRPr="0009573C">
        <w:rPr>
          <w:rFonts w:eastAsia="方正黑体简体"/>
          <w:sz w:val="30"/>
          <w:szCs w:val="30"/>
        </w:rPr>
        <w:t xml:space="preserve"> </w:t>
      </w:r>
      <w:r w:rsidRPr="0009573C">
        <w:rPr>
          <w:rFonts w:eastAsia="方正黑体简体" w:hint="eastAsia"/>
          <w:sz w:val="30"/>
          <w:szCs w:val="30"/>
        </w:rPr>
        <w:t>交易大厅管理</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交易大厅是集中交易期货合约的场所，出入交易</w:t>
      </w:r>
      <w:r w:rsidRPr="0009573C">
        <w:rPr>
          <w:rFonts w:eastAsia="方正仿宋简体" w:hint="eastAsia"/>
          <w:color w:val="000000"/>
          <w:kern w:val="0"/>
          <w:sz w:val="30"/>
          <w:szCs w:val="30"/>
        </w:rPr>
        <w:lastRenderedPageBreak/>
        <w:t>大厅的人员为：经交易所登记批准的出市代表、交易所场务管理人员、交易所特许人员。</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出市代表是受会员委派并代表会员在交易大厅接受本会员的交易指令进行期货交易的人员，其在交易大厅与交易有关的行为由会员负责。</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第十七条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出市代表应当具备下列条件：</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（一）年满十八周岁，具有完全民事行为能力；</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（二）经交易所专业培训并取得合格证书；</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（三）品行端正，有良好的职业道德；</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（四）没有刑事处罚记录。</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第十八条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办理出市代表证件应当提供会员法人委托书原件、出市代表申请表（加盖单位公章）、出市代表资格证、身份证、学历证等材料。</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每个交易席位限两名出市代表进场，特殊情况应当经交易所批准。</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出市代表可以在每个交易日开市前</w:t>
      </w:r>
      <w:r w:rsidRPr="0009573C">
        <w:rPr>
          <w:rFonts w:eastAsia="方正仿宋简体"/>
          <w:color w:val="000000"/>
          <w:kern w:val="0"/>
          <w:sz w:val="30"/>
          <w:szCs w:val="30"/>
        </w:rPr>
        <w:t>30</w:t>
      </w:r>
      <w:r w:rsidRPr="0009573C">
        <w:rPr>
          <w:rFonts w:eastAsia="方正仿宋简体" w:hint="eastAsia"/>
          <w:color w:val="000000"/>
          <w:kern w:val="0"/>
          <w:sz w:val="30"/>
          <w:szCs w:val="30"/>
        </w:rPr>
        <w:t>分钟内进入交易大厅做开市准备；</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出市代表在交易时间内不得随意出入交易大厅，特殊情况应当经场务管理人员批准；收市后出市代表应当在</w:t>
      </w:r>
      <w:r w:rsidRPr="0009573C">
        <w:rPr>
          <w:rFonts w:eastAsia="方正仿宋简体"/>
          <w:color w:val="000000"/>
          <w:kern w:val="0"/>
          <w:sz w:val="30"/>
          <w:szCs w:val="30"/>
        </w:rPr>
        <w:t>30</w:t>
      </w:r>
      <w:r w:rsidRPr="0009573C">
        <w:rPr>
          <w:rFonts w:eastAsia="方正仿宋简体" w:hint="eastAsia"/>
          <w:color w:val="000000"/>
          <w:kern w:val="0"/>
          <w:sz w:val="30"/>
          <w:szCs w:val="30"/>
        </w:rPr>
        <w:t>分钟内离开交易大厅。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出市代表应当佩带有效证件</w:t>
      </w:r>
      <w:proofErr w:type="gramStart"/>
      <w:r w:rsidRPr="0009573C">
        <w:rPr>
          <w:rFonts w:eastAsia="方正仿宋简体" w:hint="eastAsia"/>
          <w:color w:val="000000"/>
          <w:kern w:val="0"/>
          <w:sz w:val="30"/>
          <w:szCs w:val="30"/>
        </w:rPr>
        <w:t>、着</w:t>
      </w:r>
      <w:proofErr w:type="gramEnd"/>
      <w:r w:rsidRPr="0009573C">
        <w:rPr>
          <w:rFonts w:eastAsia="方正仿宋简体" w:hint="eastAsia"/>
          <w:color w:val="000000"/>
          <w:kern w:val="0"/>
          <w:sz w:val="30"/>
          <w:szCs w:val="30"/>
        </w:rPr>
        <w:t>指定的专用服装出入交易大厅。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出市代表应当爱护交易大厅内的各种设施，严格按照交易所有关交易大厅计算机设备管理规定操作，损坏者要照价赔偿并按有关规定处罚。</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lastRenderedPageBreak/>
        <w:t>第二十三条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出市代表携带交易设备进出交易大厅应当经交易所核准。</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出市代表应当服从交易所场务管理人员的管理。</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出市代表应当将交易所文件、通知、公告等材料及时送交所在会员。</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会员应当妥善管理交易密码。因交易密码泄露造成的后果由会员承担。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第二十七条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出市代表不得有下列行为：</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（一）无故迟到或早退；</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（二）携带器械、各种食品进入交易大厅；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（三）行为举止不文明，损害、破坏交易设施，影响交易大厅内的卫生环境；</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（四）在交易大厅内未按要求着装；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（五）未按正常程序操作交易系统；</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（六）在交易期间随意走动、互串交易席位、大声喧哗、打闹、玩游戏机等影响交易秩序；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（七）影响其他席位的正常交易或交易所场务管理人员的正常工作；</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（八）借用、盗用其他会员的电话或交易终端；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（九）未经许可在交易大厅拍照、录像；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（十）伪造、转借出市代表证；</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（十一）其他影响交易所声誉、交易大厅内正常秩序的行为。</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第二十八条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会员辞退、更换出市代表或出市代表离开原会员，应当及时到交易所办理撤销出市代表委托手续，并交还出市</w:t>
      </w:r>
      <w:r w:rsidRPr="0009573C">
        <w:rPr>
          <w:rFonts w:eastAsia="方正仿宋简体" w:hint="eastAsia"/>
          <w:color w:val="000000"/>
          <w:kern w:val="0"/>
          <w:sz w:val="30"/>
          <w:szCs w:val="30"/>
        </w:rPr>
        <w:lastRenderedPageBreak/>
        <w:t>代表证。会员未能交还出市代表证的，应当及时向交易所有关部门书面报告情况，得到回执后，即可免除会员责任。会员未及时办理撤销手续或交还出市代表证的，所造成的一切后果由会员承担。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除会员合并、分立、破产以及经原会员同意外，被撤销出市代表授权的人员，交易所在三个月内不受理其到其他会员处任出市代表的注册申请。</w:t>
      </w:r>
    </w:p>
    <w:p w:rsidR="00BD07ED" w:rsidRPr="0009573C" w:rsidRDefault="00BD07ED" w:rsidP="00EA4077">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第四章</w:t>
      </w:r>
      <w:r w:rsidRPr="0009573C">
        <w:rPr>
          <w:rFonts w:eastAsia="方正黑体简体"/>
          <w:sz w:val="30"/>
          <w:szCs w:val="30"/>
        </w:rPr>
        <w:t xml:space="preserve"> </w:t>
      </w:r>
      <w:r w:rsidRPr="0009573C">
        <w:rPr>
          <w:rFonts w:eastAsia="方正黑体简体" w:hint="eastAsia"/>
          <w:sz w:val="30"/>
          <w:szCs w:val="30"/>
        </w:rPr>
        <w:t>价格</w:t>
      </w:r>
      <w:r w:rsidR="001B6541" w:rsidRPr="0009573C">
        <w:rPr>
          <w:rFonts w:eastAsia="方正黑体简体" w:hint="eastAsia"/>
          <w:b/>
          <w:color w:val="FF0000"/>
          <w:sz w:val="30"/>
          <w:szCs w:val="30"/>
        </w:rPr>
        <w:t>与成交</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交易所应当及时发布以下与交易有关的信息：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（一）开盘价。开盘价是指某一合约开市前五分钟内经开盘集合竞价产生的成交价格。开盘集合竞价未产生成交价格的，以当日竞价交易的第一笔成交价为开盘价。</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w:t>
      </w:r>
      <w:r w:rsidRPr="0009573C">
        <w:rPr>
          <w:rFonts w:eastAsia="方正仿宋简体"/>
          <w:color w:val="000000"/>
          <w:kern w:val="0"/>
          <w:sz w:val="30"/>
          <w:szCs w:val="30"/>
        </w:rPr>
        <w:t>收盘价。收盘价是指某一期货合约当日交易的最后一笔成交价格。</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w:t>
      </w:r>
      <w:proofErr w:type="gramStart"/>
      <w:r w:rsidRPr="0009573C">
        <w:rPr>
          <w:rFonts w:eastAsia="方正仿宋简体" w:hint="eastAsia"/>
          <w:color w:val="000000"/>
          <w:kern w:val="0"/>
          <w:sz w:val="30"/>
          <w:szCs w:val="30"/>
        </w:rPr>
        <w:t>最</w:t>
      </w:r>
      <w:proofErr w:type="gramEnd"/>
      <w:r w:rsidRPr="0009573C">
        <w:rPr>
          <w:rFonts w:eastAsia="方正仿宋简体" w:hint="eastAsia"/>
          <w:color w:val="000000"/>
          <w:kern w:val="0"/>
          <w:sz w:val="30"/>
          <w:szCs w:val="30"/>
        </w:rPr>
        <w:t>高价。最高价是指一定时间内某一期货合约成交价中的最高成交价格。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（四）最低价。最低价是指一定时间内某一期货合约成交价中的最低成交价格。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（五）最新价。最新价是指某</w:t>
      </w:r>
      <w:proofErr w:type="gramStart"/>
      <w:r w:rsidRPr="0009573C">
        <w:rPr>
          <w:rFonts w:eastAsia="方正仿宋简体" w:hint="eastAsia"/>
          <w:color w:val="000000"/>
          <w:kern w:val="0"/>
          <w:sz w:val="30"/>
          <w:szCs w:val="30"/>
        </w:rPr>
        <w:t>交易日某一</w:t>
      </w:r>
      <w:proofErr w:type="gramEnd"/>
      <w:r w:rsidRPr="0009573C">
        <w:rPr>
          <w:rFonts w:eastAsia="方正仿宋简体" w:hint="eastAsia"/>
          <w:color w:val="000000"/>
          <w:kern w:val="0"/>
          <w:sz w:val="30"/>
          <w:szCs w:val="30"/>
        </w:rPr>
        <w:t>期货合约交易期间的最新成交价格。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（六）涨跌。涨跌是指某</w:t>
      </w:r>
      <w:proofErr w:type="gramStart"/>
      <w:r w:rsidRPr="0009573C">
        <w:rPr>
          <w:rFonts w:eastAsia="方正仿宋简体" w:hint="eastAsia"/>
          <w:color w:val="000000"/>
          <w:kern w:val="0"/>
          <w:sz w:val="30"/>
          <w:szCs w:val="30"/>
        </w:rPr>
        <w:t>交易日某一</w:t>
      </w:r>
      <w:proofErr w:type="gramEnd"/>
      <w:r w:rsidRPr="0009573C">
        <w:rPr>
          <w:rFonts w:eastAsia="方正仿宋简体" w:hint="eastAsia"/>
          <w:color w:val="000000"/>
          <w:kern w:val="0"/>
          <w:sz w:val="30"/>
          <w:szCs w:val="30"/>
        </w:rPr>
        <w:t>期货合约交易期间的最新价与上一交易日结算价之差。</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（七）最高买价。最高买价是指某一期货合约当日买方申请买入的即时最高价格。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lastRenderedPageBreak/>
        <w:t>（八）最低卖价。最低卖价是指某一期货合约当日卖方申请卖出的即时最低价格。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（九）申买量。申买量是指某一期货合约当日交易所交易系统中未成交的最高价位申请买入的下单数量。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（十）申卖量。申卖量是指某一期货合约当日交易所交易系统中未成交的最低价位申请卖出的下单数量。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（十一）结算价。结算价是指某一期货合约当日成交价格按成交量的加权平均价。当日无成交的，当日结算</w:t>
      </w:r>
      <w:proofErr w:type="gramStart"/>
      <w:r w:rsidRPr="0009573C">
        <w:rPr>
          <w:rFonts w:eastAsia="方正仿宋简体" w:hint="eastAsia"/>
          <w:color w:val="000000"/>
          <w:kern w:val="0"/>
          <w:sz w:val="30"/>
          <w:szCs w:val="30"/>
        </w:rPr>
        <w:t>价按照</w:t>
      </w:r>
      <w:proofErr w:type="gramEnd"/>
      <w:r w:rsidRPr="0009573C">
        <w:rPr>
          <w:rFonts w:eastAsia="方正仿宋简体" w:hint="eastAsia"/>
          <w:color w:val="000000"/>
          <w:kern w:val="0"/>
          <w:sz w:val="30"/>
          <w:szCs w:val="30"/>
        </w:rPr>
        <w:t>交易所相关规定确定。结算价是进行当日未平仓合约盈亏结算和制定下一交易日涨跌停板额的依据。</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（十二）成交量。成交量是指某一期货合约在当日交易期间所有成交合约的单边数量。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（十三）持仓量。持仓量是指期货交易者所持有的未平仓合约的单边数量。</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（十四）行权量。行权量是指期权合约以行权为了结方式的数量。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第三十一条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w:t>
      </w:r>
      <w:proofErr w:type="gramStart"/>
      <w:r w:rsidRPr="0009573C">
        <w:rPr>
          <w:rFonts w:eastAsia="方正仿宋简体" w:hint="eastAsia"/>
          <w:color w:val="000000"/>
          <w:kern w:val="0"/>
          <w:sz w:val="30"/>
          <w:szCs w:val="30"/>
        </w:rPr>
        <w:t>指令分限价</w:t>
      </w:r>
      <w:proofErr w:type="gramEnd"/>
      <w:r w:rsidRPr="0009573C">
        <w:rPr>
          <w:rFonts w:eastAsia="方正仿宋简体" w:hint="eastAsia"/>
          <w:color w:val="000000"/>
          <w:kern w:val="0"/>
          <w:sz w:val="30"/>
          <w:szCs w:val="30"/>
        </w:rPr>
        <w:t>指令、取消指令和交易所规定的其他指令。</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限价指令每次最大下单数量为</w:t>
      </w:r>
      <w:r w:rsidRPr="0009573C">
        <w:rPr>
          <w:rFonts w:eastAsia="方正仿宋简体"/>
          <w:color w:val="000000"/>
          <w:kern w:val="0"/>
          <w:sz w:val="30"/>
          <w:szCs w:val="30"/>
        </w:rPr>
        <w:t>500</w:t>
      </w:r>
      <w:r w:rsidRPr="0009573C">
        <w:rPr>
          <w:rFonts w:eastAsia="方正仿宋简体" w:hint="eastAsia"/>
          <w:color w:val="000000"/>
          <w:kern w:val="0"/>
          <w:sz w:val="30"/>
          <w:szCs w:val="30"/>
        </w:rPr>
        <w:t>手。交易指令每次最小下单量为</w:t>
      </w:r>
      <w:r w:rsidRPr="0009573C">
        <w:rPr>
          <w:rFonts w:eastAsia="方正仿宋简体"/>
          <w:color w:val="000000"/>
          <w:kern w:val="0"/>
          <w:sz w:val="30"/>
          <w:szCs w:val="30"/>
        </w:rPr>
        <w:t>1</w:t>
      </w:r>
      <w:r w:rsidRPr="0009573C">
        <w:rPr>
          <w:rFonts w:eastAsia="方正仿宋简体" w:hint="eastAsia"/>
          <w:color w:val="000000"/>
          <w:kern w:val="0"/>
          <w:sz w:val="30"/>
          <w:szCs w:val="30"/>
        </w:rPr>
        <w:t>手。</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交易指令的报价只能在价格波动限制之内。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开设连续交易的品种，其开盘集合竞价在连续交易时段开市前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分钟内进行，其日盘交易时段集合竞价在日盘开始前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分钟内进行。开设连续交易的品种在无连续交易阶段的</w:t>
      </w:r>
      <w:r w:rsidRPr="0009573C">
        <w:rPr>
          <w:rFonts w:eastAsia="方正仿宋简体" w:hint="eastAsia"/>
          <w:color w:val="000000"/>
          <w:kern w:val="0"/>
          <w:sz w:val="30"/>
          <w:szCs w:val="30"/>
        </w:rPr>
        <w:lastRenderedPageBreak/>
        <w:t>交易日，开盘集合竞价在日盘开市前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未开设连续交易的品种，其开盘集合竞价在日盘交易时段开市前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集合竞价前</w:t>
      </w:r>
      <w:r w:rsidRPr="0009573C">
        <w:rPr>
          <w:rFonts w:eastAsia="方正仿宋简体" w:hint="eastAsia"/>
          <w:color w:val="000000"/>
          <w:kern w:val="0"/>
          <w:sz w:val="30"/>
          <w:szCs w:val="30"/>
        </w:rPr>
        <w:t>4</w:t>
      </w:r>
      <w:r w:rsidRPr="0009573C">
        <w:rPr>
          <w:rFonts w:eastAsia="方正仿宋简体" w:hint="eastAsia"/>
          <w:color w:val="000000"/>
          <w:kern w:val="0"/>
          <w:sz w:val="30"/>
          <w:szCs w:val="30"/>
        </w:rPr>
        <w:t>分钟为合约买、卖指令申报时间，后</w:t>
      </w:r>
      <w:r w:rsidRPr="0009573C">
        <w:rPr>
          <w:rFonts w:eastAsia="方正仿宋简体" w:hint="eastAsia"/>
          <w:color w:val="000000"/>
          <w:kern w:val="0"/>
          <w:sz w:val="30"/>
          <w:szCs w:val="30"/>
        </w:rPr>
        <w:t>1</w:t>
      </w:r>
      <w:r w:rsidRPr="0009573C">
        <w:rPr>
          <w:rFonts w:eastAsia="方正仿宋简体" w:hint="eastAsia"/>
          <w:color w:val="000000"/>
          <w:kern w:val="0"/>
          <w:sz w:val="30"/>
          <w:szCs w:val="30"/>
        </w:rPr>
        <w:t>分钟为集合竞价撮合时间。</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开盘集合竞价产生的成交价格作为开盘价。开盘集合竞价未产生成交价格的，以当日竞价交易的第一笔成交价为开盘价。第一笔成交价按照《上海期货交易所交易规则》相关规定或者本</w:t>
      </w:r>
      <w:r w:rsidR="00746B7E" w:rsidRPr="0009573C">
        <w:rPr>
          <w:rFonts w:eastAsia="方正仿宋简体" w:hint="eastAsia"/>
          <w:b/>
          <w:color w:val="FF0000"/>
          <w:kern w:val="0"/>
          <w:sz w:val="30"/>
          <w:szCs w:val="30"/>
          <w:shd w:val="pct15" w:color="auto" w:fill="FFFFFF"/>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第三十三条</w:t>
      </w:r>
      <w:r w:rsidR="00746B7E" w:rsidRPr="0009573C">
        <w:rPr>
          <w:rFonts w:eastAsia="方正仿宋简体" w:hint="eastAsia"/>
          <w:b/>
          <w:color w:val="FF0000"/>
          <w:kern w:val="0"/>
          <w:sz w:val="30"/>
          <w:szCs w:val="30"/>
        </w:rPr>
        <w:t>（索引条款最后调整）</w:t>
      </w:r>
      <w:r w:rsidRPr="0009573C">
        <w:rPr>
          <w:rFonts w:eastAsia="方正仿宋简体" w:hint="eastAsia"/>
          <w:color w:val="000000"/>
          <w:kern w:val="0"/>
          <w:sz w:val="30"/>
          <w:szCs w:val="30"/>
        </w:rPr>
        <w:t>确定。</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交易系统自动控制集合竞价申报的开始和结束并在计算机终端上显示。</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卖出申报，根据买入申报量和卖出申报量的多少，按少的一方的申报量成交。</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集合竞价中的未成交申报单自动参与之后的竞价交易；连续交易阶段未成交申报单自动参与日盘集合竞价。</w:t>
      </w:r>
      <w:r w:rsidR="00063C20" w:rsidRPr="0009573C">
        <w:rPr>
          <w:rFonts w:eastAsia="方正仿宋简体" w:hint="eastAsia"/>
          <w:b/>
          <w:color w:val="FF0000"/>
          <w:kern w:val="0"/>
          <w:sz w:val="30"/>
          <w:szCs w:val="30"/>
        </w:rPr>
        <w:t>客户的申报单在一个交易日内一直有效，直到该申报单全部成交或被撤销。</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新上市合约的挂盘基准价由交易所确定并提前公布。挂盘基准价是确定新上市合约第一天交易涨跌停板额的依据。</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ascii="方正仿宋简体" w:eastAsia="方正仿宋简体"/>
          <w:color w:val="000000"/>
          <w:kern w:val="0"/>
          <w:sz w:val="30"/>
          <w:szCs w:val="30"/>
        </w:rPr>
      </w:pPr>
      <w:r w:rsidRPr="0009573C">
        <w:rPr>
          <w:rFonts w:eastAsia="方正仿宋简体" w:hint="eastAsia"/>
          <w:b/>
          <w:color w:val="000000"/>
          <w:kern w:val="0"/>
          <w:sz w:val="30"/>
          <w:szCs w:val="30"/>
        </w:rPr>
        <w:t>第三十六条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新上市合约挂盘当日涨跌停板为正常涨跌停板</w:t>
      </w:r>
      <w:r w:rsidRPr="0009573C">
        <w:rPr>
          <w:rFonts w:eastAsia="方正仿宋简体" w:hint="eastAsia"/>
          <w:color w:val="000000"/>
          <w:kern w:val="0"/>
          <w:sz w:val="30"/>
          <w:szCs w:val="30"/>
        </w:rPr>
        <w:lastRenderedPageBreak/>
        <w:t>的二倍（交易保证金维持合约规定比例）。如当日有成交，于下一交易日恢复到合约规定的涨跌停板，该合约其当日结算</w:t>
      </w:r>
      <w:proofErr w:type="gramStart"/>
      <w:r w:rsidRPr="0009573C">
        <w:rPr>
          <w:rFonts w:eastAsia="方正仿宋简体" w:hint="eastAsia"/>
          <w:color w:val="000000"/>
          <w:kern w:val="0"/>
          <w:sz w:val="30"/>
          <w:szCs w:val="30"/>
        </w:rPr>
        <w:t>价按照</w:t>
      </w:r>
      <w:proofErr w:type="gramEnd"/>
      <w:r w:rsidRPr="0009573C">
        <w:rPr>
          <w:rFonts w:eastAsia="方正仿宋简体" w:hint="eastAsia"/>
          <w:color w:val="000000"/>
          <w:kern w:val="0"/>
          <w:sz w:val="30"/>
          <w:szCs w:val="30"/>
        </w:rPr>
        <w:t>《上海期货交易所结算</w:t>
      </w:r>
      <w:r w:rsidR="009115F9" w:rsidRPr="0009573C">
        <w:rPr>
          <w:rFonts w:eastAsia="方正仿宋简体" w:hint="eastAsia"/>
          <w:b/>
          <w:color w:val="FF0000"/>
          <w:kern w:val="0"/>
          <w:sz w:val="30"/>
          <w:szCs w:val="30"/>
        </w:rPr>
        <w:t>管理办法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》第三十八条</w:t>
      </w:r>
      <w:r w:rsidR="009115F9" w:rsidRPr="0009573C">
        <w:rPr>
          <w:rFonts w:eastAsia="方正仿宋简体" w:hint="eastAsia"/>
          <w:b/>
          <w:color w:val="FF0000"/>
          <w:kern w:val="0"/>
          <w:sz w:val="30"/>
          <w:szCs w:val="30"/>
        </w:rPr>
        <w:t>（索引条款最后调整）</w:t>
      </w:r>
      <w:r w:rsidRPr="0009573C">
        <w:rPr>
          <w:rFonts w:eastAsia="方正仿宋简体" w:hint="eastAsia"/>
          <w:color w:val="000000"/>
          <w:kern w:val="0"/>
          <w:sz w:val="30"/>
          <w:szCs w:val="30"/>
        </w:rPr>
        <w:t>中当日有成交的期货合约当日结算价确定方式确定；如当日无成交，下一交易日继续执行前一交易日涨跌停板和保证金，该合约其当日结算价参照《上海期货交易所结算</w:t>
      </w:r>
      <w:r w:rsidR="009115F9" w:rsidRPr="0009573C">
        <w:rPr>
          <w:rFonts w:eastAsia="方正仿宋简体" w:hint="eastAsia"/>
          <w:b/>
          <w:color w:val="FF0000"/>
          <w:kern w:val="0"/>
          <w:sz w:val="30"/>
          <w:szCs w:val="30"/>
        </w:rPr>
        <w:t>管理办法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》第三十八条</w:t>
      </w:r>
      <w:r w:rsidR="009115F9" w:rsidRPr="0009573C">
        <w:rPr>
          <w:rFonts w:eastAsia="方正仿宋简体" w:hint="eastAsia"/>
          <w:b/>
          <w:color w:val="FF0000"/>
          <w:kern w:val="0"/>
          <w:sz w:val="30"/>
          <w:szCs w:val="30"/>
        </w:rPr>
        <w:t>（索引条款最后调整）</w:t>
      </w:r>
      <w:r w:rsidRPr="0009573C">
        <w:rPr>
          <w:rFonts w:eastAsia="方正仿宋简体" w:hint="eastAsia"/>
          <w:color w:val="000000"/>
          <w:kern w:val="0"/>
          <w:sz w:val="30"/>
          <w:szCs w:val="30"/>
        </w:rPr>
        <w:t>中当日无成交的期货合约当日结算价确定方式确定，在适用该部分规定时，新上市合约挂盘</w:t>
      </w:r>
      <w:r w:rsidRPr="0009573C">
        <w:rPr>
          <w:rFonts w:ascii="方正仿宋简体" w:eastAsia="方正仿宋简体" w:hint="eastAsia"/>
          <w:color w:val="000000"/>
          <w:kern w:val="0"/>
          <w:sz w:val="30"/>
          <w:szCs w:val="30"/>
        </w:rPr>
        <w:t>当日的挂牌基准价视为“该合约上一交易日的结算价”。</w:t>
      </w:r>
    </w:p>
    <w:p w:rsidR="00BD07ED" w:rsidRPr="0009573C" w:rsidRDefault="00BD07ED" w:rsidP="00EA4077">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第五章</w:t>
      </w:r>
      <w:r w:rsidRPr="0009573C">
        <w:rPr>
          <w:rFonts w:eastAsia="方正黑体简体"/>
          <w:sz w:val="30"/>
          <w:szCs w:val="30"/>
        </w:rPr>
        <w:t xml:space="preserve"> </w:t>
      </w:r>
      <w:r w:rsidRPr="0009573C">
        <w:rPr>
          <w:rFonts w:eastAsia="方正黑体简体" w:hint="eastAsia"/>
          <w:sz w:val="30"/>
          <w:szCs w:val="30"/>
        </w:rPr>
        <w:t>交易编码</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第三十七条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交易所实行交易编码备案制度。交易编码是指会员和客户进行期货交易的专用代码。</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第三十八条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w:t>
      </w:r>
      <w:proofErr w:type="gramStart"/>
      <w:r w:rsidRPr="0009573C">
        <w:rPr>
          <w:rFonts w:eastAsia="方正仿宋简体" w:hint="eastAsia"/>
          <w:color w:val="000000"/>
          <w:kern w:val="0"/>
          <w:sz w:val="30"/>
          <w:szCs w:val="30"/>
        </w:rPr>
        <w:t>编码分</w:t>
      </w:r>
      <w:proofErr w:type="gramEnd"/>
      <w:r w:rsidRPr="0009573C">
        <w:rPr>
          <w:rFonts w:eastAsia="方正仿宋简体" w:hint="eastAsia"/>
          <w:color w:val="000000"/>
          <w:kern w:val="0"/>
          <w:sz w:val="30"/>
          <w:szCs w:val="30"/>
        </w:rPr>
        <w:t>非期货公司会员交易编码和客户交易编码。交易编码由会员号和客户号两部分组成。</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客户交易编码有十二位数字构成，前四位数是会员号，后八位数是客户号。如客户交易编码为</w:t>
      </w:r>
      <w:r w:rsidRPr="0009573C">
        <w:rPr>
          <w:rFonts w:eastAsia="方正仿宋简体"/>
          <w:color w:val="000000"/>
          <w:kern w:val="0"/>
          <w:sz w:val="30"/>
          <w:szCs w:val="30"/>
        </w:rPr>
        <w:t>000100001535</w:t>
      </w:r>
      <w:r w:rsidRPr="0009573C">
        <w:rPr>
          <w:rFonts w:eastAsia="方正仿宋简体" w:hint="eastAsia"/>
          <w:color w:val="000000"/>
          <w:kern w:val="0"/>
          <w:sz w:val="30"/>
          <w:szCs w:val="30"/>
        </w:rPr>
        <w:t>，会员号为</w:t>
      </w:r>
      <w:r w:rsidRPr="0009573C">
        <w:rPr>
          <w:rFonts w:eastAsia="方正仿宋简体"/>
          <w:color w:val="000000"/>
          <w:kern w:val="0"/>
          <w:sz w:val="30"/>
          <w:szCs w:val="30"/>
        </w:rPr>
        <w:t>0001</w:t>
      </w:r>
      <w:r w:rsidRPr="0009573C">
        <w:rPr>
          <w:rFonts w:eastAsia="方正仿宋简体" w:hint="eastAsia"/>
          <w:color w:val="000000"/>
          <w:kern w:val="0"/>
          <w:sz w:val="30"/>
          <w:szCs w:val="30"/>
        </w:rPr>
        <w:t>，客户号为</w:t>
      </w:r>
      <w:r w:rsidRPr="0009573C">
        <w:rPr>
          <w:rFonts w:eastAsia="方正仿宋简体"/>
          <w:color w:val="000000"/>
          <w:kern w:val="0"/>
          <w:sz w:val="30"/>
          <w:szCs w:val="30"/>
        </w:rPr>
        <w:t>00001535</w:t>
      </w:r>
      <w:r w:rsidRPr="0009573C">
        <w:rPr>
          <w:rFonts w:eastAsia="方正仿宋简体" w:hint="eastAsia"/>
          <w:color w:val="000000"/>
          <w:kern w:val="0"/>
          <w:sz w:val="30"/>
          <w:szCs w:val="30"/>
        </w:rPr>
        <w:t>。出市代表在输入交易指令时只输入客户号</w:t>
      </w:r>
      <w:r w:rsidRPr="0009573C">
        <w:rPr>
          <w:rFonts w:eastAsia="方正仿宋简体"/>
          <w:color w:val="000000"/>
          <w:kern w:val="0"/>
          <w:sz w:val="30"/>
          <w:szCs w:val="30"/>
        </w:rPr>
        <w:t>1535</w:t>
      </w:r>
      <w:r w:rsidRPr="0009573C">
        <w:rPr>
          <w:rFonts w:eastAsia="方正仿宋简体" w:hint="eastAsia"/>
          <w:color w:val="000000"/>
          <w:kern w:val="0"/>
          <w:sz w:val="30"/>
          <w:szCs w:val="30"/>
        </w:rPr>
        <w:t>即可。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非期货公司会员交易编码和客户交易编码位数相同，但后八位是其会员号。如非期货公司会员的会员号为</w:t>
      </w:r>
      <w:r w:rsidRPr="0009573C">
        <w:rPr>
          <w:rFonts w:eastAsia="方正仿宋简体"/>
          <w:color w:val="000000"/>
          <w:kern w:val="0"/>
          <w:sz w:val="30"/>
          <w:szCs w:val="30"/>
        </w:rPr>
        <w:t>120</w:t>
      </w:r>
      <w:r w:rsidRPr="0009573C">
        <w:rPr>
          <w:rFonts w:eastAsia="方正仿宋简体" w:hint="eastAsia"/>
          <w:color w:val="000000"/>
          <w:kern w:val="0"/>
          <w:sz w:val="30"/>
          <w:szCs w:val="30"/>
        </w:rPr>
        <w:t>，其非期货公司会员交易编码是</w:t>
      </w:r>
      <w:r w:rsidRPr="0009573C">
        <w:rPr>
          <w:rFonts w:eastAsia="方正仿宋简体"/>
          <w:color w:val="000000"/>
          <w:kern w:val="0"/>
          <w:sz w:val="30"/>
          <w:szCs w:val="30"/>
        </w:rPr>
        <w:t>012000000120</w:t>
      </w:r>
      <w:r w:rsidRPr="0009573C">
        <w:rPr>
          <w:rFonts w:eastAsia="方正仿宋简体" w:hint="eastAsia"/>
          <w:color w:val="000000"/>
          <w:kern w:val="0"/>
          <w:sz w:val="30"/>
          <w:szCs w:val="30"/>
        </w:rPr>
        <w:t>，出市代表在输入交易指令时只输入会员号</w:t>
      </w:r>
      <w:r w:rsidRPr="0009573C">
        <w:rPr>
          <w:rFonts w:eastAsia="方正仿宋简体"/>
          <w:color w:val="000000"/>
          <w:kern w:val="0"/>
          <w:sz w:val="30"/>
          <w:szCs w:val="30"/>
        </w:rPr>
        <w:t>120</w:t>
      </w:r>
      <w:r w:rsidRPr="0009573C">
        <w:rPr>
          <w:rFonts w:eastAsia="方正仿宋简体" w:hint="eastAsia"/>
          <w:color w:val="000000"/>
          <w:kern w:val="0"/>
          <w:sz w:val="30"/>
          <w:szCs w:val="30"/>
        </w:rPr>
        <w:t>即可。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非期货公司会员交易编码与客户交易编码互不占用，</w:t>
      </w:r>
      <w:r w:rsidRPr="0009573C">
        <w:rPr>
          <w:rFonts w:eastAsia="方正仿宋简体"/>
          <w:color w:val="000000"/>
          <w:kern w:val="0"/>
          <w:sz w:val="30"/>
          <w:szCs w:val="30"/>
        </w:rPr>
        <w:t>001</w:t>
      </w:r>
      <w:r w:rsidRPr="0009573C">
        <w:rPr>
          <w:rFonts w:eastAsia="方正仿宋简体" w:hint="eastAsia"/>
          <w:color w:val="000000"/>
          <w:kern w:val="0"/>
          <w:sz w:val="30"/>
          <w:szCs w:val="30"/>
        </w:rPr>
        <w:t>至</w:t>
      </w:r>
      <w:r w:rsidRPr="0009573C">
        <w:rPr>
          <w:rFonts w:eastAsia="方正仿宋简体"/>
          <w:color w:val="000000"/>
          <w:kern w:val="0"/>
          <w:sz w:val="30"/>
          <w:szCs w:val="30"/>
        </w:rPr>
        <w:t>1000</w:t>
      </w:r>
      <w:r w:rsidRPr="0009573C">
        <w:rPr>
          <w:rFonts w:eastAsia="方正仿宋简体" w:hint="eastAsia"/>
          <w:color w:val="000000"/>
          <w:kern w:val="0"/>
          <w:sz w:val="30"/>
          <w:szCs w:val="30"/>
        </w:rPr>
        <w:t>号预留给非期货公司会员，客户号从</w:t>
      </w:r>
      <w:r w:rsidRPr="0009573C">
        <w:rPr>
          <w:rFonts w:eastAsia="方正仿宋简体"/>
          <w:color w:val="000000"/>
          <w:kern w:val="0"/>
          <w:sz w:val="30"/>
          <w:szCs w:val="30"/>
        </w:rPr>
        <w:t>1001</w:t>
      </w:r>
      <w:r w:rsidRPr="0009573C">
        <w:rPr>
          <w:rFonts w:eastAsia="方正仿宋简体" w:hint="eastAsia"/>
          <w:color w:val="000000"/>
          <w:kern w:val="0"/>
          <w:sz w:val="30"/>
          <w:szCs w:val="30"/>
        </w:rPr>
        <w:t>号开</w:t>
      </w:r>
      <w:r w:rsidRPr="0009573C">
        <w:rPr>
          <w:rFonts w:eastAsia="方正仿宋简体" w:hint="eastAsia"/>
          <w:color w:val="000000"/>
          <w:kern w:val="0"/>
          <w:sz w:val="30"/>
          <w:szCs w:val="30"/>
        </w:rPr>
        <w:lastRenderedPageBreak/>
        <w:t>始编制。</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一个客户在交易所内只能有一个客户号，但可以在不同的期货公司会员开户。其交易编码只能是会员号不同，而客户号应当相同。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根据中国法律、法规、规章和有关规定，需要对资产进行分户管理的证券公司、基金管理公司、信托公司、银行和其他金融机构，以及社会保障类公司、合格境外机构投资者、人民币合格境外机构投资者等特殊单位客户，可以按照中国期货市场监控中心有限责任公司的规定申请交易编码。</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期货公司会员应当按交易所要求，根据会员服务系统中关于客户录入的提示输入客户资料。</w:t>
      </w:r>
      <w:r w:rsidRPr="0009573C">
        <w:rPr>
          <w:rFonts w:eastAsia="方正仿宋简体"/>
          <w:color w:val="000000"/>
          <w:kern w:val="0"/>
          <w:sz w:val="30"/>
          <w:szCs w:val="30"/>
        </w:rPr>
        <w:t xml:space="preserve"> </w:t>
      </w:r>
    </w:p>
    <w:p w:rsidR="007B63A0"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期货公司会员在会员服务系统中录入客户资料后，应当将该客户资料传送于交易所备案，交易所在收到符合要求的客户资料后，即开通该客户在交易系统中的交易。</w:t>
      </w:r>
    </w:p>
    <w:p w:rsidR="007B63A0" w:rsidRPr="0009573C" w:rsidRDefault="007B63A0"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09573C">
        <w:rPr>
          <w:rFonts w:eastAsia="方正仿宋简体" w:hint="eastAsia"/>
          <w:b/>
          <w:color w:val="FF0000"/>
          <w:kern w:val="0"/>
          <w:sz w:val="30"/>
          <w:szCs w:val="30"/>
        </w:rPr>
        <w:t>第</w:t>
      </w:r>
      <w:r w:rsidRPr="0009573C">
        <w:rPr>
          <w:rFonts w:eastAsia="方正仿宋简体" w:hint="eastAsia"/>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001F6F23" w:rsidRPr="0009573C">
        <w:rPr>
          <w:rFonts w:eastAsia="方正仿宋简体" w:hint="eastAsia"/>
          <w:b/>
          <w:color w:val="FF0000"/>
          <w:kern w:val="0"/>
          <w:sz w:val="30"/>
          <w:szCs w:val="30"/>
        </w:rPr>
        <w:t>连续交易期间不办理开户业务。</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有下列情况之一的，客户交易编码予以注销：</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（一）客户备案资料不真实的；</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（二）期货公司会员申请注销，且客户交易编码下没有持仓的；</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（三）违反交易编码制度的其他情况。</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客户提供虚假的开户资料或期货公司会员协助客户使用虚假资料开户的，交易所责令期货公司会员限期平仓，平仓后交易所注销该客户交易编码，同时按《上海期货交易所违规处理办法》的有关规定进行处理。</w:t>
      </w:r>
    </w:p>
    <w:p w:rsidR="00BD07ED" w:rsidRPr="0009573C" w:rsidRDefault="00BD07ED" w:rsidP="00EA4077">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lastRenderedPageBreak/>
        <w:t>第六章</w:t>
      </w:r>
      <w:r w:rsidRPr="0009573C">
        <w:rPr>
          <w:rFonts w:eastAsia="方正黑体简体"/>
          <w:sz w:val="30"/>
          <w:szCs w:val="30"/>
        </w:rPr>
        <w:t xml:space="preserve"> </w:t>
      </w:r>
      <w:r w:rsidRPr="0009573C">
        <w:rPr>
          <w:rFonts w:eastAsia="方正黑体简体" w:hint="eastAsia"/>
          <w:sz w:val="30"/>
          <w:szCs w:val="30"/>
        </w:rPr>
        <w:t>附</w:t>
      </w:r>
      <w:r w:rsidRPr="0009573C">
        <w:rPr>
          <w:rFonts w:eastAsia="方正黑体简体"/>
          <w:sz w:val="30"/>
          <w:szCs w:val="30"/>
        </w:rPr>
        <w:t xml:space="preserve"> </w:t>
      </w:r>
      <w:r w:rsidRPr="0009573C">
        <w:rPr>
          <w:rFonts w:eastAsia="方正黑体简体" w:hint="eastAsia"/>
          <w:sz w:val="30"/>
          <w:szCs w:val="30"/>
        </w:rPr>
        <w:t>则</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第</w:t>
      </w:r>
      <w:r w:rsidRPr="0009573C">
        <w:rPr>
          <w:rFonts w:eastAsia="方正仿宋简体" w:hint="eastAsia"/>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各品种期货业务细则另有规定的，按照其规定执行。</w:t>
      </w:r>
    </w:p>
    <w:p w:rsidR="007B63A0" w:rsidRPr="0009573C" w:rsidRDefault="007B63A0"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09573C">
        <w:rPr>
          <w:rFonts w:eastAsia="方正仿宋简体" w:hint="eastAsia"/>
          <w:b/>
          <w:color w:val="FF0000"/>
          <w:kern w:val="0"/>
          <w:sz w:val="30"/>
          <w:szCs w:val="30"/>
        </w:rPr>
        <w:t>第</w:t>
      </w:r>
      <w:r w:rsidRPr="0009573C">
        <w:rPr>
          <w:rFonts w:eastAsia="方正仿宋简体"/>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交易日的第一节是指从前一个工作日的连续交易开始至当天日盘</w:t>
      </w:r>
      <w:r w:rsidRPr="0009573C">
        <w:rPr>
          <w:rFonts w:eastAsia="方正仿宋简体"/>
          <w:b/>
          <w:color w:val="FF0000"/>
          <w:kern w:val="0"/>
          <w:sz w:val="30"/>
          <w:szCs w:val="30"/>
        </w:rPr>
        <w:t>10:15</w:t>
      </w:r>
      <w:r w:rsidR="007A6A5A" w:rsidRPr="0009573C">
        <w:rPr>
          <w:rFonts w:eastAsia="方正仿宋简体" w:hint="eastAsia"/>
          <w:b/>
          <w:color w:val="FF0000"/>
          <w:kern w:val="0"/>
          <w:sz w:val="30"/>
          <w:szCs w:val="30"/>
        </w:rPr>
        <w:t>结束。</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第</w:t>
      </w:r>
      <w:r w:rsidRPr="0009573C">
        <w:rPr>
          <w:rFonts w:eastAsia="方正仿宋简体" w:hint="eastAsia"/>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连续交易品种为交易所规定的品种，连续交易时间由交易所另行通知。</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第</w:t>
      </w:r>
      <w:r w:rsidRPr="0009573C">
        <w:rPr>
          <w:rFonts w:eastAsia="方正仿宋简体" w:hint="eastAsia"/>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交易所对期权交易业务有特别规定的，适用其规定。</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第四十七条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违反本</w:t>
      </w:r>
      <w:r w:rsidR="007B63A0"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规定的，交易所按《上海期货交易所违规处理办法》的有关规定处理。</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09573C">
        <w:rPr>
          <w:rFonts w:eastAsia="方正仿宋简体" w:hint="eastAsia"/>
          <w:b/>
          <w:dstrike/>
          <w:color w:val="000000"/>
          <w:kern w:val="0"/>
          <w:sz w:val="30"/>
          <w:szCs w:val="30"/>
        </w:rPr>
        <w:t>第四十八条</w:t>
      </w:r>
      <w:r w:rsidRPr="0009573C">
        <w:rPr>
          <w:rFonts w:eastAsia="方正仿宋简体"/>
          <w:dstrike/>
          <w:color w:val="000000"/>
          <w:kern w:val="0"/>
          <w:sz w:val="30"/>
          <w:szCs w:val="30"/>
        </w:rPr>
        <w:t xml:space="preserve"> </w:t>
      </w:r>
      <w:r w:rsidRPr="0009573C">
        <w:rPr>
          <w:rFonts w:eastAsia="方正仿宋简体" w:hint="eastAsia"/>
          <w:dstrike/>
          <w:color w:val="000000"/>
          <w:kern w:val="0"/>
          <w:sz w:val="30"/>
          <w:szCs w:val="30"/>
        </w:rPr>
        <w:t>有关连续交易相关的交易暂停、调整交易开市收市时间，上海期货交易所连续交易细则有特殊规定的，从其规定。</w:t>
      </w:r>
      <w:r w:rsidRPr="0009573C">
        <w:rPr>
          <w:rFonts w:eastAsia="方正仿宋简体"/>
          <w:dstrike/>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dstrike/>
          <w:color w:val="000000"/>
          <w:kern w:val="0"/>
          <w:sz w:val="30"/>
          <w:szCs w:val="30"/>
        </w:rPr>
      </w:pPr>
      <w:r w:rsidRPr="0009573C">
        <w:rPr>
          <w:rFonts w:eastAsia="方正仿宋简体" w:hint="eastAsia"/>
          <w:b/>
          <w:dstrike/>
          <w:color w:val="000000"/>
          <w:kern w:val="0"/>
          <w:sz w:val="30"/>
          <w:szCs w:val="30"/>
        </w:rPr>
        <w:t>第四十九条</w:t>
      </w:r>
      <w:r w:rsidRPr="0009573C">
        <w:rPr>
          <w:rFonts w:eastAsia="方正仿宋简体"/>
          <w:dstrike/>
          <w:color w:val="000000"/>
          <w:kern w:val="0"/>
          <w:sz w:val="30"/>
          <w:szCs w:val="30"/>
        </w:rPr>
        <w:t xml:space="preserve"> </w:t>
      </w:r>
      <w:r w:rsidRPr="0009573C">
        <w:rPr>
          <w:rFonts w:eastAsia="方正仿宋简体" w:hint="eastAsia"/>
          <w:dstrike/>
          <w:color w:val="000000"/>
          <w:kern w:val="0"/>
          <w:sz w:val="30"/>
          <w:szCs w:val="30"/>
        </w:rPr>
        <w:t>交易所对期权交易业务有特别规定的，适用其规定。</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本</w:t>
      </w:r>
      <w:r w:rsidR="00F201E8"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解释权属于上海期货交易所。</w:t>
      </w:r>
      <w:r w:rsidRPr="0009573C">
        <w:rPr>
          <w:rFonts w:eastAsia="方正仿宋简体"/>
          <w:color w:val="000000"/>
          <w:kern w:val="0"/>
          <w:sz w:val="30"/>
          <w:szCs w:val="30"/>
        </w:rPr>
        <w:t xml:space="preserve"> </w:t>
      </w:r>
    </w:p>
    <w:p w:rsidR="0009327E" w:rsidRDefault="00BD07ED" w:rsidP="004A5B1F">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本</w:t>
      </w:r>
      <w:r w:rsidR="004C73E2"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自</w:t>
      </w:r>
      <w:r w:rsidR="00CE319B">
        <w:rPr>
          <w:rFonts w:eastAsia="方正仿宋简体"/>
          <w:b/>
          <w:color w:val="FF0000"/>
          <w:kern w:val="0"/>
          <w:sz w:val="30"/>
          <w:szCs w:val="30"/>
        </w:rPr>
        <w:t>2024</w:t>
      </w:r>
      <w:r w:rsidRPr="0009573C">
        <w:rPr>
          <w:rFonts w:eastAsia="方正仿宋简体" w:hint="eastAsia"/>
          <w:dstrike/>
          <w:color w:val="000000"/>
          <w:kern w:val="0"/>
          <w:sz w:val="30"/>
          <w:szCs w:val="30"/>
        </w:rPr>
        <w:t>2023</w:t>
      </w:r>
      <w:r w:rsidRPr="0009573C">
        <w:rPr>
          <w:rFonts w:eastAsia="方正仿宋简体" w:hint="eastAsia"/>
          <w:color w:val="000000"/>
          <w:kern w:val="0"/>
          <w:sz w:val="30"/>
          <w:szCs w:val="30"/>
        </w:rPr>
        <w:t>年</w:t>
      </w:r>
      <w:proofErr w:type="gramStart"/>
      <w:r w:rsidR="00CE319B">
        <w:rPr>
          <w:rFonts w:eastAsia="方正仿宋简体" w:hint="eastAsia"/>
          <w:b/>
          <w:color w:val="FF0000"/>
          <w:kern w:val="0"/>
          <w:sz w:val="30"/>
          <w:szCs w:val="30"/>
        </w:rPr>
        <w:t>10</w:t>
      </w:r>
      <w:r w:rsidRPr="0009573C">
        <w:rPr>
          <w:rFonts w:eastAsia="方正仿宋简体" w:hint="eastAsia"/>
          <w:dstrike/>
          <w:color w:val="000000"/>
          <w:kern w:val="0"/>
          <w:sz w:val="30"/>
          <w:szCs w:val="30"/>
        </w:rPr>
        <w:t>5</w:t>
      </w:r>
      <w:proofErr w:type="gramEnd"/>
      <w:r w:rsidRPr="0009573C">
        <w:rPr>
          <w:rFonts w:eastAsia="方正仿宋简体" w:hint="eastAsia"/>
          <w:color w:val="000000"/>
          <w:kern w:val="0"/>
          <w:sz w:val="30"/>
          <w:szCs w:val="30"/>
        </w:rPr>
        <w:t>月</w:t>
      </w:r>
      <w:r w:rsidR="00CE319B">
        <w:rPr>
          <w:rFonts w:eastAsia="方正仿宋简体" w:hint="eastAsia"/>
          <w:b/>
          <w:color w:val="FF0000"/>
          <w:kern w:val="0"/>
          <w:sz w:val="30"/>
          <w:szCs w:val="30"/>
        </w:rPr>
        <w:t>23</w:t>
      </w:r>
      <w:r w:rsidRPr="0009573C">
        <w:rPr>
          <w:rFonts w:eastAsia="方正仿宋简体" w:hint="eastAsia"/>
          <w:dstrike/>
          <w:color w:val="000000"/>
          <w:kern w:val="0"/>
          <w:sz w:val="30"/>
          <w:szCs w:val="30"/>
        </w:rPr>
        <w:t>26</w:t>
      </w:r>
      <w:r w:rsidRPr="0009573C">
        <w:rPr>
          <w:rFonts w:eastAsia="方正仿宋简体" w:hint="eastAsia"/>
          <w:color w:val="000000"/>
          <w:kern w:val="0"/>
          <w:sz w:val="30"/>
          <w:szCs w:val="30"/>
        </w:rPr>
        <w:t>日起实施。</w:t>
      </w:r>
    </w:p>
    <w:p w:rsidR="0009327E" w:rsidRDefault="0009327E">
      <w:pPr>
        <w:widowControl/>
        <w:jc w:val="left"/>
        <w:rPr>
          <w:rFonts w:eastAsia="方正仿宋简体"/>
          <w:color w:val="000000"/>
          <w:kern w:val="0"/>
          <w:sz w:val="30"/>
          <w:szCs w:val="30"/>
        </w:rPr>
      </w:pPr>
      <w:r>
        <w:rPr>
          <w:rFonts w:eastAsia="方正仿宋简体"/>
          <w:color w:val="000000"/>
          <w:kern w:val="0"/>
          <w:sz w:val="30"/>
          <w:szCs w:val="30"/>
        </w:rPr>
        <w:br w:type="page"/>
      </w:r>
    </w:p>
    <w:p w:rsidR="0009327E" w:rsidRPr="00763735" w:rsidRDefault="0009327E" w:rsidP="0009327E"/>
    <w:p w:rsidR="0009327E" w:rsidRDefault="0009327E" w:rsidP="0009327E">
      <w:pPr>
        <w:autoSpaceDE w:val="0"/>
        <w:autoSpaceDN w:val="0"/>
        <w:adjustRightInd w:val="0"/>
        <w:snapToGrid w:val="0"/>
        <w:spacing w:line="560" w:lineRule="exact"/>
        <w:jc w:val="center"/>
        <w:rPr>
          <w:rFonts w:eastAsia="方正大标宋简体"/>
          <w:bCs/>
          <w:color w:val="000000"/>
          <w:kern w:val="0"/>
          <w:sz w:val="42"/>
          <w:szCs w:val="42"/>
        </w:rPr>
      </w:pPr>
      <w:r w:rsidRPr="000E33FB">
        <w:rPr>
          <w:rFonts w:eastAsia="方正大标宋简体" w:hint="eastAsia"/>
          <w:bCs/>
          <w:color w:val="000000"/>
          <w:kern w:val="0"/>
          <w:sz w:val="42"/>
          <w:szCs w:val="42"/>
        </w:rPr>
        <w:t>上海期货交易所交易</w:t>
      </w:r>
      <w:r w:rsidRPr="008B5731">
        <w:rPr>
          <w:rFonts w:eastAsia="方正大标宋简体" w:hint="eastAsia"/>
          <w:bCs/>
          <w:color w:val="000000"/>
          <w:kern w:val="0"/>
          <w:sz w:val="42"/>
          <w:szCs w:val="42"/>
        </w:rPr>
        <w:t>管理办法</w:t>
      </w:r>
    </w:p>
    <w:p w:rsidR="0009327E" w:rsidRPr="000E33FB" w:rsidRDefault="0009327E" w:rsidP="0009327E">
      <w:pPr>
        <w:autoSpaceDE w:val="0"/>
        <w:autoSpaceDN w:val="0"/>
        <w:adjustRightInd w:val="0"/>
        <w:snapToGrid w:val="0"/>
        <w:spacing w:line="560" w:lineRule="exact"/>
        <w:jc w:val="center"/>
        <w:rPr>
          <w:rFonts w:eastAsia="方正大标宋简体"/>
          <w:bCs/>
          <w:color w:val="000000"/>
          <w:kern w:val="0"/>
          <w:sz w:val="42"/>
          <w:szCs w:val="42"/>
        </w:rPr>
      </w:pPr>
      <w:r>
        <w:rPr>
          <w:rFonts w:eastAsia="方正大标宋简体" w:hint="eastAsia"/>
          <w:bCs/>
          <w:color w:val="000000"/>
          <w:kern w:val="0"/>
          <w:sz w:val="42"/>
          <w:szCs w:val="42"/>
        </w:rPr>
        <w:t>（</w:t>
      </w:r>
      <w:r w:rsidR="009B2FBC">
        <w:rPr>
          <w:rFonts w:eastAsia="方正大标宋简体" w:hint="eastAsia"/>
          <w:bCs/>
          <w:color w:val="000000"/>
          <w:kern w:val="0"/>
          <w:sz w:val="42"/>
          <w:szCs w:val="42"/>
        </w:rPr>
        <w:t>修订版</w:t>
      </w:r>
      <w:r>
        <w:rPr>
          <w:rFonts w:eastAsia="方正大标宋简体" w:hint="eastAsia"/>
          <w:bCs/>
          <w:color w:val="000000"/>
          <w:kern w:val="0"/>
          <w:sz w:val="42"/>
          <w:szCs w:val="42"/>
        </w:rPr>
        <w:t>）</w:t>
      </w:r>
    </w:p>
    <w:p w:rsidR="0009327E" w:rsidRPr="00C42738" w:rsidRDefault="0009327E" w:rsidP="0009327E">
      <w:pPr>
        <w:adjustRightInd w:val="0"/>
        <w:snapToGrid w:val="0"/>
        <w:spacing w:line="560" w:lineRule="exact"/>
        <w:jc w:val="left"/>
        <w:rPr>
          <w:rFonts w:ascii="方正楷体简体" w:eastAsia="方正楷体简体" w:hAnsi="Calibri"/>
          <w:sz w:val="28"/>
          <w:szCs w:val="28"/>
        </w:rPr>
      </w:pPr>
    </w:p>
    <w:p w:rsidR="0009327E" w:rsidRPr="0009573C" w:rsidRDefault="0009327E" w:rsidP="0009327E">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第一章</w:t>
      </w:r>
      <w:r w:rsidRPr="0009573C">
        <w:rPr>
          <w:rFonts w:eastAsia="方正黑体简体"/>
          <w:sz w:val="30"/>
          <w:szCs w:val="30"/>
        </w:rPr>
        <w:t xml:space="preserve"> </w:t>
      </w:r>
      <w:r w:rsidRPr="0009573C">
        <w:rPr>
          <w:rFonts w:eastAsia="方正黑体简体" w:hint="eastAsia"/>
          <w:sz w:val="30"/>
          <w:szCs w:val="30"/>
        </w:rPr>
        <w:t>总</w:t>
      </w:r>
      <w:r w:rsidRPr="0009573C">
        <w:rPr>
          <w:rFonts w:eastAsia="方正黑体简体"/>
          <w:sz w:val="30"/>
          <w:szCs w:val="30"/>
        </w:rPr>
        <w:t xml:space="preserve"> </w:t>
      </w:r>
      <w:r w:rsidRPr="0009573C">
        <w:rPr>
          <w:rFonts w:eastAsia="方正黑体简体" w:hint="eastAsia"/>
          <w:sz w:val="30"/>
          <w:szCs w:val="30"/>
        </w:rPr>
        <w:t>则</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为规范期货交易，保护期货交易当事人的合法权益，保障上海期货交易所（以下简称交易所）期货交易的顺利进行，根据《上海期货交易所交易规则》，制定本</w:t>
      </w:r>
      <w:r w:rsidRPr="008B5731">
        <w:rPr>
          <w:rFonts w:eastAsia="方正仿宋简体" w:hint="eastAsia"/>
          <w:color w:val="000000"/>
          <w:kern w:val="0"/>
          <w:sz w:val="30"/>
          <w:szCs w:val="30"/>
        </w:rPr>
        <w:t>办法</w:t>
      </w:r>
      <w:r w:rsidRPr="0009573C">
        <w:rPr>
          <w:rFonts w:eastAsia="方正仿宋简体" w:hint="eastAsia"/>
          <w:color w:val="000000"/>
          <w:kern w:val="0"/>
          <w:sz w:val="30"/>
          <w:szCs w:val="30"/>
        </w:rPr>
        <w:t>。</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交易所、会员、客户应当遵守本</w:t>
      </w:r>
      <w:r w:rsidRPr="008B5731">
        <w:rPr>
          <w:rFonts w:eastAsia="方正仿宋简体" w:hint="eastAsia"/>
          <w:color w:val="000000"/>
          <w:kern w:val="0"/>
          <w:sz w:val="30"/>
          <w:szCs w:val="30"/>
        </w:rPr>
        <w:t>办法</w:t>
      </w:r>
      <w:r w:rsidRPr="0009573C">
        <w:rPr>
          <w:rFonts w:eastAsia="方正仿宋简体" w:hint="eastAsia"/>
          <w:color w:val="000000"/>
          <w:kern w:val="0"/>
          <w:sz w:val="30"/>
          <w:szCs w:val="30"/>
        </w:rPr>
        <w:t>。</w:t>
      </w:r>
    </w:p>
    <w:p w:rsidR="0009327E" w:rsidRPr="0009573C" w:rsidRDefault="0009327E" w:rsidP="0009327E">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第二章</w:t>
      </w:r>
      <w:r w:rsidRPr="0009573C">
        <w:rPr>
          <w:rFonts w:eastAsia="方正黑体简体"/>
          <w:sz w:val="30"/>
          <w:szCs w:val="30"/>
        </w:rPr>
        <w:t xml:space="preserve"> </w:t>
      </w:r>
      <w:r w:rsidRPr="0009573C">
        <w:rPr>
          <w:rFonts w:eastAsia="方正黑体简体" w:hint="eastAsia"/>
          <w:sz w:val="30"/>
          <w:szCs w:val="30"/>
        </w:rPr>
        <w:t>席位管理</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交易席位是会员将交易指令输入交易所计算机交易系统参与集中竞价交易的通道。</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席位按照席位接入地点分为场内交易席位和远程交易席位。远程交易席位是指会员在其营业场所、通过同交易所计算机交易系统联网的电子通讯系统直接输入交易指令、参加交易所集中竞价交易的一种交易方式。</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会员可以根据业务需要，申请相应数量的交易席位。</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会员申请交易席位，应当具备以下条件：</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（一）交易量和资金量达到交易所要求的规模；</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（二）配备稳定可靠且具有备份系统的计算机系统和包含通讯线路在内的通讯系统，配有相关专业人员；</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（三）有健全的规章制度和远程交易管理办法；</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（四）经营状况良好，无严重违规违约记录。</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申请远程交易席位的，拟开设远程交易所在地的通讯、资金</w:t>
      </w:r>
      <w:r w:rsidRPr="0009573C">
        <w:rPr>
          <w:rFonts w:eastAsia="方正仿宋简体" w:hint="eastAsia"/>
          <w:color w:val="000000"/>
          <w:kern w:val="0"/>
          <w:sz w:val="30"/>
          <w:szCs w:val="30"/>
        </w:rPr>
        <w:lastRenderedPageBreak/>
        <w:t>划拨条件能满足交易所期货交易运作的要求。</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申请场内交易席位的，应当向交易所提交《上海期货交易所会员场内交易席位申请表》。</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bCs/>
          <w:color w:val="000000"/>
          <w:kern w:val="0"/>
          <w:sz w:val="30"/>
          <w:szCs w:val="30"/>
        </w:rPr>
        <w:t>第七条</w:t>
      </w:r>
      <w:r w:rsidRPr="0009573C">
        <w:rPr>
          <w:rFonts w:eastAsia="方正仿宋简体"/>
          <w:b/>
          <w:bCs/>
          <w:color w:val="000000"/>
          <w:kern w:val="0"/>
          <w:sz w:val="30"/>
          <w:szCs w:val="30"/>
        </w:rPr>
        <w:t xml:space="preserve">  </w:t>
      </w:r>
      <w:r w:rsidRPr="0009573C">
        <w:rPr>
          <w:rFonts w:eastAsia="方正仿宋简体" w:hint="eastAsia"/>
          <w:color w:val="000000"/>
          <w:kern w:val="0"/>
          <w:sz w:val="30"/>
          <w:szCs w:val="30"/>
        </w:rPr>
        <w:t>申请远程交易席位的，应当向交易所提交下列材料：</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（一）交易席位用途和类别；</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（二）交易席位安装地址和说明；</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（三）交易系统软件和版本信息；</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（四）使用客户类型和客户数；</w:t>
      </w:r>
    </w:p>
    <w:p w:rsidR="0009327E" w:rsidRPr="0009573C" w:rsidRDefault="0009327E" w:rsidP="0009327E">
      <w:pPr>
        <w:autoSpaceDE w:val="0"/>
        <w:autoSpaceDN w:val="0"/>
        <w:adjustRightInd w:val="0"/>
        <w:snapToGrid w:val="0"/>
        <w:spacing w:line="560" w:lineRule="exact"/>
        <w:ind w:firstLineChars="200" w:firstLine="600"/>
        <w:rPr>
          <w:rFonts w:eastAsia="方正仿宋简体"/>
          <w:b/>
          <w:bCs/>
          <w:color w:val="000000"/>
          <w:kern w:val="0"/>
          <w:sz w:val="30"/>
          <w:szCs w:val="30"/>
        </w:rPr>
      </w:pPr>
      <w:r w:rsidRPr="0009573C">
        <w:rPr>
          <w:rFonts w:eastAsia="方正仿宋简体" w:hint="eastAsia"/>
          <w:color w:val="000000"/>
          <w:kern w:val="0"/>
          <w:sz w:val="30"/>
          <w:szCs w:val="30"/>
        </w:rPr>
        <w:t>（五）交易所要求提供的其他材料。</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第八条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交易所应当自收到符合要求的全部申请材料之日起</w:t>
      </w:r>
      <w:r w:rsidRPr="0009573C">
        <w:rPr>
          <w:rFonts w:eastAsia="方正仿宋简体"/>
          <w:color w:val="000000"/>
          <w:kern w:val="0"/>
          <w:sz w:val="30"/>
          <w:szCs w:val="30"/>
        </w:rPr>
        <w:t>10</w:t>
      </w:r>
      <w:r w:rsidRPr="0009573C">
        <w:rPr>
          <w:rFonts w:eastAsia="方正仿宋简体" w:hint="eastAsia"/>
          <w:color w:val="000000"/>
          <w:kern w:val="0"/>
          <w:sz w:val="30"/>
          <w:szCs w:val="30"/>
        </w:rPr>
        <w:t>个交易日内提出审核意见。决定批准的，通知会员进行系统调试；决定不予批准的，通知申请人并说明理由。</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会员应当完成交易设施安装和系统调试，并接受交易所组织的整体测试和模拟运作。</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交易设施安装和系统符合开通条件的，应当在收到缴费通知之日起</w:t>
      </w:r>
      <w:r w:rsidRPr="0009573C">
        <w:rPr>
          <w:rFonts w:eastAsia="方正仿宋简体"/>
          <w:color w:val="000000"/>
          <w:kern w:val="0"/>
          <w:sz w:val="30"/>
          <w:szCs w:val="30"/>
        </w:rPr>
        <w:t>10</w:t>
      </w:r>
      <w:r w:rsidRPr="0009573C">
        <w:rPr>
          <w:rFonts w:eastAsia="方正仿宋简体" w:hint="eastAsia"/>
          <w:color w:val="000000"/>
          <w:kern w:val="0"/>
          <w:sz w:val="30"/>
          <w:szCs w:val="30"/>
        </w:rPr>
        <w:t>个交易日内向交易所缴纳交易席位费。缴费完成后，由交易所通知会员具体开通日期。</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使用交易席位的，应当按年缴纳交易席位费，具体标准由交易所另行规定。</w:t>
      </w:r>
      <w:r w:rsidRPr="0009573C">
        <w:rPr>
          <w:rFonts w:eastAsia="方正仿宋简体"/>
          <w:color w:val="000000"/>
          <w:kern w:val="0"/>
          <w:sz w:val="30"/>
          <w:szCs w:val="30"/>
        </w:rPr>
        <w:br/>
        <w:t xml:space="preserve">    </w:t>
      </w:r>
      <w:r w:rsidRPr="0009573C">
        <w:rPr>
          <w:rFonts w:eastAsia="方正仿宋简体" w:hint="eastAsia"/>
          <w:color w:val="000000"/>
          <w:kern w:val="0"/>
          <w:sz w:val="30"/>
          <w:szCs w:val="30"/>
        </w:rPr>
        <w:t>撤销交易席位的，已收取的交易席位费不予退还。</w:t>
      </w:r>
    </w:p>
    <w:p w:rsidR="0009327E" w:rsidRPr="0009573C" w:rsidRDefault="0009327E" w:rsidP="0009327E">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8B5731">
        <w:rPr>
          <w:rFonts w:eastAsia="方正仿宋简体" w:hint="eastAsia"/>
          <w:b/>
          <w:color w:val="000000"/>
          <w:kern w:val="0"/>
          <w:sz w:val="30"/>
          <w:szCs w:val="30"/>
        </w:rPr>
        <w:t>第</w:t>
      </w:r>
      <w:r>
        <w:rPr>
          <w:rFonts w:eastAsia="方正仿宋简体" w:hint="eastAsia"/>
          <w:b/>
          <w:color w:val="000000"/>
          <w:kern w:val="0"/>
          <w:sz w:val="30"/>
          <w:szCs w:val="30"/>
        </w:rPr>
        <w:t>十二</w:t>
      </w:r>
      <w:r w:rsidRPr="008B5731">
        <w:rPr>
          <w:rFonts w:eastAsia="方正仿宋简体" w:hint="eastAsia"/>
          <w:b/>
          <w:color w:val="000000"/>
          <w:kern w:val="0"/>
          <w:sz w:val="30"/>
          <w:szCs w:val="30"/>
        </w:rPr>
        <w:t>条</w:t>
      </w:r>
      <w:r w:rsidRPr="0009573C">
        <w:rPr>
          <w:rFonts w:eastAsia="方正仿宋简体" w:hint="eastAsia"/>
          <w:b/>
          <w:color w:val="FF0000"/>
          <w:kern w:val="0"/>
          <w:sz w:val="30"/>
          <w:szCs w:val="30"/>
        </w:rPr>
        <w:t xml:space="preserve"> </w:t>
      </w:r>
      <w:r w:rsidRPr="008B5731">
        <w:rPr>
          <w:rFonts w:eastAsia="方正仿宋简体" w:hint="eastAsia"/>
          <w:color w:val="000000"/>
          <w:kern w:val="0"/>
          <w:sz w:val="30"/>
          <w:szCs w:val="30"/>
        </w:rPr>
        <w:t>连续交易期间只能通过远程交易席位进行交易。</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第十三</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会员应当加强对其远程交易的管理和远程交易系统的维护，并对交易所提供的软件接口和文档资料负有保密义务。主要设施需要更换或作技术调整的，或者远程交易席位迁移出原</w:t>
      </w:r>
      <w:r w:rsidRPr="0009573C">
        <w:rPr>
          <w:rFonts w:eastAsia="方正仿宋简体" w:hint="eastAsia"/>
          <w:color w:val="000000"/>
          <w:kern w:val="0"/>
          <w:sz w:val="30"/>
          <w:szCs w:val="30"/>
        </w:rPr>
        <w:lastRenderedPageBreak/>
        <w:t>登记备案地，应当事先征得交易所同意。交易所有权对远程交易席位的使用情况进行监督检查。</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第十四</w:t>
      </w:r>
      <w:r w:rsidRPr="0009573C">
        <w:rPr>
          <w:rFonts w:eastAsia="方正仿宋简体" w:hint="eastAsia"/>
          <w:b/>
          <w:color w:val="000000"/>
          <w:kern w:val="0"/>
          <w:sz w:val="30"/>
          <w:szCs w:val="30"/>
        </w:rPr>
        <w:t>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具有下列情况之一的，交易席位予以撤销：</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（一）提出撤销交易席位申请，经交易所核准的；</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（二）私下转包、转租或者转让交易席位的；</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（三）利用交易系统窃密或者破坏交易系统的；</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（四）管理混乱，经查实已不具备开设条件的；</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（五）会员丧失会员资格的；</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（六）存在严重违规行为的；</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（七）交易所认为应当撤销交易席位的其他情况。</w:t>
      </w:r>
    </w:p>
    <w:p w:rsidR="0009327E" w:rsidRPr="008B5731"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第十五条</w:t>
      </w:r>
      <w:r>
        <w:rPr>
          <w:rFonts w:eastAsia="方正仿宋简体" w:hint="eastAsia"/>
          <w:b/>
          <w:color w:val="000000"/>
          <w:kern w:val="0"/>
          <w:sz w:val="30"/>
          <w:szCs w:val="30"/>
        </w:rPr>
        <w:t xml:space="preserve"> </w:t>
      </w:r>
      <w:r w:rsidRPr="008B5731">
        <w:rPr>
          <w:rFonts w:eastAsia="方正仿宋简体" w:hint="eastAsia"/>
          <w:color w:val="000000"/>
          <w:kern w:val="0"/>
          <w:sz w:val="30"/>
          <w:szCs w:val="30"/>
        </w:rPr>
        <w:t>出现下列情况时，交易所可以采取调整开市、收市时间，暂停交易，调整相关合约最后交易日、到期日等日期以及其他必要的措施：</w:t>
      </w:r>
    </w:p>
    <w:p w:rsidR="0009327E" w:rsidRPr="008B5731"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8B5731">
        <w:rPr>
          <w:rFonts w:eastAsia="方正仿宋简体" w:hint="eastAsia"/>
          <w:color w:val="000000"/>
          <w:kern w:val="0"/>
          <w:sz w:val="30"/>
          <w:szCs w:val="30"/>
        </w:rPr>
        <w:t>（一）因计算机系统、通讯系统等交易设施发生故障，致使</w:t>
      </w:r>
      <w:r w:rsidRPr="008B5731">
        <w:rPr>
          <w:rFonts w:eastAsia="方正仿宋简体" w:hint="eastAsia"/>
          <w:color w:val="000000"/>
          <w:kern w:val="0"/>
          <w:sz w:val="30"/>
          <w:szCs w:val="30"/>
        </w:rPr>
        <w:t>10%</w:t>
      </w:r>
      <w:r w:rsidRPr="008B5731">
        <w:rPr>
          <w:rFonts w:eastAsia="方正仿宋简体" w:hint="eastAsia"/>
          <w:color w:val="000000"/>
          <w:kern w:val="0"/>
          <w:sz w:val="30"/>
          <w:szCs w:val="30"/>
        </w:rPr>
        <w:t>以上的会员不能交易的；</w:t>
      </w:r>
    </w:p>
    <w:p w:rsidR="0009327E" w:rsidRPr="008B5731"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8B5731">
        <w:rPr>
          <w:rFonts w:eastAsia="方正仿宋简体" w:hint="eastAsia"/>
          <w:color w:val="000000"/>
          <w:kern w:val="0"/>
          <w:sz w:val="30"/>
          <w:szCs w:val="30"/>
        </w:rPr>
        <w:t>（二）在开市前，</w:t>
      </w:r>
      <w:r w:rsidRPr="008B5731">
        <w:rPr>
          <w:rFonts w:eastAsia="方正仿宋简体" w:hint="eastAsia"/>
          <w:color w:val="000000"/>
          <w:kern w:val="0"/>
          <w:sz w:val="30"/>
          <w:szCs w:val="30"/>
        </w:rPr>
        <w:t>30%</w:t>
      </w:r>
      <w:r w:rsidRPr="008B5731">
        <w:rPr>
          <w:rFonts w:eastAsia="方正仿宋简体" w:hint="eastAsia"/>
          <w:color w:val="000000"/>
          <w:kern w:val="0"/>
          <w:sz w:val="30"/>
          <w:szCs w:val="30"/>
        </w:rPr>
        <w:t>以上的会员未能完成结算工作或者未完成交易系统初始化工作的；</w:t>
      </w:r>
    </w:p>
    <w:p w:rsidR="0009327E" w:rsidRPr="0009573C" w:rsidRDefault="0009327E" w:rsidP="0009327E">
      <w:pPr>
        <w:autoSpaceDE w:val="0"/>
        <w:autoSpaceDN w:val="0"/>
        <w:adjustRightInd w:val="0"/>
        <w:snapToGrid w:val="0"/>
        <w:spacing w:line="560" w:lineRule="exact"/>
        <w:ind w:firstLineChars="200" w:firstLine="600"/>
        <w:rPr>
          <w:rFonts w:eastAsia="方正仿宋简体"/>
          <w:b/>
          <w:color w:val="FF0000"/>
          <w:kern w:val="0"/>
          <w:sz w:val="30"/>
          <w:szCs w:val="30"/>
        </w:rPr>
      </w:pPr>
      <w:r w:rsidRPr="008B5731">
        <w:rPr>
          <w:rFonts w:eastAsia="方正仿宋简体" w:hint="eastAsia"/>
          <w:color w:val="000000"/>
          <w:kern w:val="0"/>
          <w:sz w:val="30"/>
          <w:szCs w:val="30"/>
        </w:rPr>
        <w:t>（三）交易所认为必要的其他情况。</w:t>
      </w:r>
    </w:p>
    <w:p w:rsidR="0009327E" w:rsidRPr="0009573C" w:rsidRDefault="0009327E" w:rsidP="0009327E">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第三章</w:t>
      </w:r>
      <w:r w:rsidRPr="0009573C">
        <w:rPr>
          <w:rFonts w:eastAsia="方正黑体简体"/>
          <w:sz w:val="30"/>
          <w:szCs w:val="30"/>
        </w:rPr>
        <w:t xml:space="preserve"> </w:t>
      </w:r>
      <w:r w:rsidRPr="0009573C">
        <w:rPr>
          <w:rFonts w:eastAsia="方正黑体简体" w:hint="eastAsia"/>
          <w:sz w:val="30"/>
          <w:szCs w:val="30"/>
        </w:rPr>
        <w:t>交易大厅管理</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第十六</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交易大厅是集中交易期货合约的场所，出入交易大厅的人员为：经交易所登记批准的出市代表、交易所场务管理人员、交易所特许人员。</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第十七</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出市代表是受会员委派并代表会员在交易大厅接受本会员的交易指令进行期货交易的人员，其在交易大厅与交易</w:t>
      </w:r>
      <w:r w:rsidRPr="0009573C">
        <w:rPr>
          <w:rFonts w:eastAsia="方正仿宋简体" w:hint="eastAsia"/>
          <w:color w:val="000000"/>
          <w:kern w:val="0"/>
          <w:sz w:val="30"/>
          <w:szCs w:val="30"/>
        </w:rPr>
        <w:lastRenderedPageBreak/>
        <w:t>有关的行为由会员负责。</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第十八</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出市代表应当具备下列条件：</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（一）年满十八周岁，具有完全民事行为能力；</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（二）经交易所专业培训并取得合格证书；</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（三）品行端正，有良好的职业道德；</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（四）没有刑事处罚记录。</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第十九</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办理出市代表证件应当提供会员法人委托书原件、出市代表申请表（加盖单位公章）、出市代表资格证、身份证、学历证等材料。</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每个交易席位限两名出市代表进场，特殊情况应当经交易所批准。</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w:t>
      </w:r>
      <w:r>
        <w:rPr>
          <w:rFonts w:eastAsia="方正仿宋简体" w:hint="eastAsia"/>
          <w:b/>
          <w:color w:val="000000"/>
          <w:kern w:val="0"/>
          <w:sz w:val="30"/>
          <w:szCs w:val="30"/>
        </w:rPr>
        <w:t>一</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出市代表可以在每个交易日开市前</w:t>
      </w:r>
      <w:r w:rsidRPr="0009573C">
        <w:rPr>
          <w:rFonts w:eastAsia="方正仿宋简体"/>
          <w:color w:val="000000"/>
          <w:kern w:val="0"/>
          <w:sz w:val="30"/>
          <w:szCs w:val="30"/>
        </w:rPr>
        <w:t>30</w:t>
      </w:r>
      <w:r w:rsidRPr="0009573C">
        <w:rPr>
          <w:rFonts w:eastAsia="方正仿宋简体" w:hint="eastAsia"/>
          <w:color w:val="000000"/>
          <w:kern w:val="0"/>
          <w:sz w:val="30"/>
          <w:szCs w:val="30"/>
        </w:rPr>
        <w:t>分钟内进入交易大厅做开市准备；</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出市代表在交易时间内不得随意出入交易大厅，特殊情况应当经场务管理人员批准；收市后出市代表应当在</w:t>
      </w:r>
      <w:r w:rsidRPr="0009573C">
        <w:rPr>
          <w:rFonts w:eastAsia="方正仿宋简体"/>
          <w:color w:val="000000"/>
          <w:kern w:val="0"/>
          <w:sz w:val="30"/>
          <w:szCs w:val="30"/>
        </w:rPr>
        <w:t>30</w:t>
      </w:r>
      <w:r w:rsidRPr="0009573C">
        <w:rPr>
          <w:rFonts w:eastAsia="方正仿宋简体" w:hint="eastAsia"/>
          <w:color w:val="000000"/>
          <w:kern w:val="0"/>
          <w:sz w:val="30"/>
          <w:szCs w:val="30"/>
        </w:rPr>
        <w:t>分钟内离开交易大厅。</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第二十二</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出市代表应当佩带有效证件</w:t>
      </w:r>
      <w:proofErr w:type="gramStart"/>
      <w:r w:rsidRPr="0009573C">
        <w:rPr>
          <w:rFonts w:eastAsia="方正仿宋简体" w:hint="eastAsia"/>
          <w:color w:val="000000"/>
          <w:kern w:val="0"/>
          <w:sz w:val="30"/>
          <w:szCs w:val="30"/>
        </w:rPr>
        <w:t>、着</w:t>
      </w:r>
      <w:proofErr w:type="gramEnd"/>
      <w:r w:rsidRPr="0009573C">
        <w:rPr>
          <w:rFonts w:eastAsia="方正仿宋简体" w:hint="eastAsia"/>
          <w:color w:val="000000"/>
          <w:kern w:val="0"/>
          <w:sz w:val="30"/>
          <w:szCs w:val="30"/>
        </w:rPr>
        <w:t>指定的专用服装出入交易大厅。</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第二十三</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出市代表应当爱护交易大厅内的各种设施，严格按照交易所有关交易大厅计算机设备管理规定操作，损坏者要照价赔偿并按有关规定处罚。</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第二十四</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出市代表携带交易设备进出交易大厅应当经交易所核准。</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第二十五</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出市代表应当服从交易所场务管理人员的管理。</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第二十六</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出市代表应当将交易所文件、通知、公告等材</w:t>
      </w:r>
      <w:r w:rsidRPr="0009573C">
        <w:rPr>
          <w:rFonts w:eastAsia="方正仿宋简体" w:hint="eastAsia"/>
          <w:color w:val="000000"/>
          <w:kern w:val="0"/>
          <w:sz w:val="30"/>
          <w:szCs w:val="30"/>
        </w:rPr>
        <w:lastRenderedPageBreak/>
        <w:t>料及时送交所在会员。</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第二十七</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会员应当妥善管理交易密码。因交易密码泄露造成的后果由会员承担。</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第二十八</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出市代表不得有下列行为：</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（一）无故迟到或早退；</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（二）携带器械、各种食品进入交易大厅；</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（三）行为举止不文明，损害、破坏交易设施，影响交易大厅内的卫生环境；</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（四）在交易大厅内未按要求着装；</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（五）未按正常程序操作交易系统；</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（六）在交易期间随意走动、互串交易席位、大声喧哗、打闹、玩游戏机等影响交易秩序；</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（七）影响其他席位的正常交易或交易所场务管理人员的正常工作；</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（八）借用、盗用其他会员的电话或交易终端；</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（九）未经许可在交易大厅拍照、录像；</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（十）伪造、转借出市代表证；</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（十一）其他影响交易所声誉、交易大厅内正常秩序的行为。</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第二十九</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辞退、更换出市代表或出市代表离开原会员，应当及时到交易所办理撤销出市代表委托手续，并交还出市代表证。会员未能交还出市代表证的，应当及时向交易所有关部门书面报告情况，得到回执后，即可免除会员责任。会员未及时办理撤销手续或交还出市代表证的，所造成的一切后果由会员承担。</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lastRenderedPageBreak/>
        <w:t>第三十</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除会员合并、分立、破产以及经原会员同意外，被撤销出市代表授权的人员，交易所在三个月内不受理其到其他会员处任出市代表的注册申请。</w:t>
      </w:r>
    </w:p>
    <w:p w:rsidR="0009327E" w:rsidRPr="0009573C" w:rsidRDefault="0009327E" w:rsidP="0009327E">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第四章</w:t>
      </w:r>
      <w:r w:rsidRPr="0009573C">
        <w:rPr>
          <w:rFonts w:eastAsia="方正黑体简体"/>
          <w:sz w:val="30"/>
          <w:szCs w:val="30"/>
        </w:rPr>
        <w:t xml:space="preserve"> </w:t>
      </w:r>
      <w:r w:rsidRPr="0009573C">
        <w:rPr>
          <w:rFonts w:eastAsia="方正黑体简体" w:hint="eastAsia"/>
          <w:sz w:val="30"/>
          <w:szCs w:val="30"/>
        </w:rPr>
        <w:t>价格</w:t>
      </w:r>
      <w:r w:rsidRPr="00B20B78">
        <w:rPr>
          <w:rFonts w:eastAsia="方正黑体简体" w:hint="eastAsia"/>
          <w:sz w:val="30"/>
          <w:szCs w:val="30"/>
        </w:rPr>
        <w:t>与成交</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w:t>
      </w:r>
      <w:r>
        <w:rPr>
          <w:rFonts w:eastAsia="方正仿宋简体" w:hint="eastAsia"/>
          <w:b/>
          <w:color w:val="000000"/>
          <w:kern w:val="0"/>
          <w:sz w:val="30"/>
          <w:szCs w:val="30"/>
        </w:rPr>
        <w:t>一</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交易所应当及时发布以下与交易有关的信息：</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（一）开盘价。开盘价是指某一合约开市前五分钟内经开盘集合竞价产生的成交价格。开盘集合竞价未产生成交价格的，以当日竞价交易的第一笔成交价为开盘价。</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w:t>
      </w:r>
      <w:r w:rsidRPr="0009573C">
        <w:rPr>
          <w:rFonts w:eastAsia="方正仿宋简体"/>
          <w:color w:val="000000"/>
          <w:kern w:val="0"/>
          <w:sz w:val="30"/>
          <w:szCs w:val="30"/>
        </w:rPr>
        <w:t>收盘价。收盘价是指某一期货合约当日交易的最后一笔成交价格。</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w:t>
      </w:r>
      <w:proofErr w:type="gramStart"/>
      <w:r w:rsidRPr="0009573C">
        <w:rPr>
          <w:rFonts w:eastAsia="方正仿宋简体" w:hint="eastAsia"/>
          <w:color w:val="000000"/>
          <w:kern w:val="0"/>
          <w:sz w:val="30"/>
          <w:szCs w:val="30"/>
        </w:rPr>
        <w:t>最</w:t>
      </w:r>
      <w:proofErr w:type="gramEnd"/>
      <w:r w:rsidRPr="0009573C">
        <w:rPr>
          <w:rFonts w:eastAsia="方正仿宋简体" w:hint="eastAsia"/>
          <w:color w:val="000000"/>
          <w:kern w:val="0"/>
          <w:sz w:val="30"/>
          <w:szCs w:val="30"/>
        </w:rPr>
        <w:t>高价。最高价是指一定时间内某一期货合约成交价中的最高成交价格。</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（四）最低价。最低价是指一定时间内某一期货合约成交价中的最低成交价格。</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（五）最新价。最新价是指某</w:t>
      </w:r>
      <w:proofErr w:type="gramStart"/>
      <w:r w:rsidRPr="0009573C">
        <w:rPr>
          <w:rFonts w:eastAsia="方正仿宋简体" w:hint="eastAsia"/>
          <w:color w:val="000000"/>
          <w:kern w:val="0"/>
          <w:sz w:val="30"/>
          <w:szCs w:val="30"/>
        </w:rPr>
        <w:t>交易日某一</w:t>
      </w:r>
      <w:proofErr w:type="gramEnd"/>
      <w:r w:rsidRPr="0009573C">
        <w:rPr>
          <w:rFonts w:eastAsia="方正仿宋简体" w:hint="eastAsia"/>
          <w:color w:val="000000"/>
          <w:kern w:val="0"/>
          <w:sz w:val="30"/>
          <w:szCs w:val="30"/>
        </w:rPr>
        <w:t>期货合约交易期间的最新成交价格。</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（六）涨跌。涨跌是指某</w:t>
      </w:r>
      <w:proofErr w:type="gramStart"/>
      <w:r w:rsidRPr="0009573C">
        <w:rPr>
          <w:rFonts w:eastAsia="方正仿宋简体" w:hint="eastAsia"/>
          <w:color w:val="000000"/>
          <w:kern w:val="0"/>
          <w:sz w:val="30"/>
          <w:szCs w:val="30"/>
        </w:rPr>
        <w:t>交易日某一</w:t>
      </w:r>
      <w:proofErr w:type="gramEnd"/>
      <w:r w:rsidRPr="0009573C">
        <w:rPr>
          <w:rFonts w:eastAsia="方正仿宋简体" w:hint="eastAsia"/>
          <w:color w:val="000000"/>
          <w:kern w:val="0"/>
          <w:sz w:val="30"/>
          <w:szCs w:val="30"/>
        </w:rPr>
        <w:t>期货合约交易期间的最新价与上一交易日结算价之差。</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（七）最高买价。最高买价是指某一期货合约当日买方申请买入的即时最高价格。</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（八）最低卖价。最低卖价是指某一期货合约当日卖方申请卖出的即时最低价格。</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（九）申买量。申买量是指某一期货合约当日交易所交易系统中未成交的最高价位申请买入的下单数量。</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lastRenderedPageBreak/>
        <w:t>（十）申卖量。申卖量是指某一期货合约当日交易所交易系统中未成交的最低价位申请卖出的下单数量。</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（十一）结算价。结算价是指某一期货合约当日成交价格按成交量的加权平均价。当日无成交的，当日结算</w:t>
      </w:r>
      <w:proofErr w:type="gramStart"/>
      <w:r w:rsidRPr="0009573C">
        <w:rPr>
          <w:rFonts w:eastAsia="方正仿宋简体" w:hint="eastAsia"/>
          <w:color w:val="000000"/>
          <w:kern w:val="0"/>
          <w:sz w:val="30"/>
          <w:szCs w:val="30"/>
        </w:rPr>
        <w:t>价按照</w:t>
      </w:r>
      <w:proofErr w:type="gramEnd"/>
      <w:r w:rsidRPr="0009573C">
        <w:rPr>
          <w:rFonts w:eastAsia="方正仿宋简体" w:hint="eastAsia"/>
          <w:color w:val="000000"/>
          <w:kern w:val="0"/>
          <w:sz w:val="30"/>
          <w:szCs w:val="30"/>
        </w:rPr>
        <w:t>交易所相关规定确定。结算价是进行当日未平仓合约盈亏结算和制定下一交易日涨跌停板额的依据。</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（十二）成交量。成交量是指某一期货合约在当日交易期间所有成交合约的单边数量。</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（十三）持仓量。持仓量是指期货交易者所持有的未平仓合约的单边数量。</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（十四）行权量。行权量是指期权合约以行权为了结方式的数量。</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第三十二</w:t>
      </w:r>
      <w:r w:rsidRPr="0009573C">
        <w:rPr>
          <w:rFonts w:eastAsia="方正仿宋简体" w:hint="eastAsia"/>
          <w:b/>
          <w:color w:val="000000"/>
          <w:kern w:val="0"/>
          <w:sz w:val="30"/>
          <w:szCs w:val="30"/>
        </w:rPr>
        <w:t>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w:t>
      </w:r>
      <w:proofErr w:type="gramStart"/>
      <w:r w:rsidRPr="0009573C">
        <w:rPr>
          <w:rFonts w:eastAsia="方正仿宋简体" w:hint="eastAsia"/>
          <w:color w:val="000000"/>
          <w:kern w:val="0"/>
          <w:sz w:val="30"/>
          <w:szCs w:val="30"/>
        </w:rPr>
        <w:t>指令分限价</w:t>
      </w:r>
      <w:proofErr w:type="gramEnd"/>
      <w:r w:rsidRPr="0009573C">
        <w:rPr>
          <w:rFonts w:eastAsia="方正仿宋简体" w:hint="eastAsia"/>
          <w:color w:val="000000"/>
          <w:kern w:val="0"/>
          <w:sz w:val="30"/>
          <w:szCs w:val="30"/>
        </w:rPr>
        <w:t>指令、取消指令和交易所规定的其他指令。</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限价指令每次最大下单数量为</w:t>
      </w:r>
      <w:r w:rsidRPr="0009573C">
        <w:rPr>
          <w:rFonts w:eastAsia="方正仿宋简体"/>
          <w:color w:val="000000"/>
          <w:kern w:val="0"/>
          <w:sz w:val="30"/>
          <w:szCs w:val="30"/>
        </w:rPr>
        <w:t>500</w:t>
      </w:r>
      <w:r w:rsidRPr="0009573C">
        <w:rPr>
          <w:rFonts w:eastAsia="方正仿宋简体" w:hint="eastAsia"/>
          <w:color w:val="000000"/>
          <w:kern w:val="0"/>
          <w:sz w:val="30"/>
          <w:szCs w:val="30"/>
        </w:rPr>
        <w:t>手。交易指令每次最小下单量为</w:t>
      </w:r>
      <w:r w:rsidRPr="0009573C">
        <w:rPr>
          <w:rFonts w:eastAsia="方正仿宋简体"/>
          <w:color w:val="000000"/>
          <w:kern w:val="0"/>
          <w:sz w:val="30"/>
          <w:szCs w:val="30"/>
        </w:rPr>
        <w:t>1</w:t>
      </w:r>
      <w:r w:rsidRPr="0009573C">
        <w:rPr>
          <w:rFonts w:eastAsia="方正仿宋简体" w:hint="eastAsia"/>
          <w:color w:val="000000"/>
          <w:kern w:val="0"/>
          <w:sz w:val="30"/>
          <w:szCs w:val="30"/>
        </w:rPr>
        <w:t>手。</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交易指令的报价只能在价格波动限制之内。</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第三十三</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开设连续交易的品种，其开盘集合竞价在连续交易时段开市前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分钟内进行，其日盘交易时段集合竞价在日盘开始前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分钟内进行。开设连续交易的品种在无连续交易阶段的交易日，开盘集合竞价在日盘开市前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未开设连续交易的品种，其开盘集合竞价在日盘交易时段开市前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集合竞价前</w:t>
      </w:r>
      <w:r w:rsidRPr="0009573C">
        <w:rPr>
          <w:rFonts w:eastAsia="方正仿宋简体" w:hint="eastAsia"/>
          <w:color w:val="000000"/>
          <w:kern w:val="0"/>
          <w:sz w:val="30"/>
          <w:szCs w:val="30"/>
        </w:rPr>
        <w:t>4</w:t>
      </w:r>
      <w:r w:rsidRPr="0009573C">
        <w:rPr>
          <w:rFonts w:eastAsia="方正仿宋简体" w:hint="eastAsia"/>
          <w:color w:val="000000"/>
          <w:kern w:val="0"/>
          <w:sz w:val="30"/>
          <w:szCs w:val="30"/>
        </w:rPr>
        <w:t>分钟为合约买、卖指令申报时间，后</w:t>
      </w:r>
      <w:r w:rsidRPr="0009573C">
        <w:rPr>
          <w:rFonts w:eastAsia="方正仿宋简体" w:hint="eastAsia"/>
          <w:color w:val="000000"/>
          <w:kern w:val="0"/>
          <w:sz w:val="30"/>
          <w:szCs w:val="30"/>
        </w:rPr>
        <w:t>1</w:t>
      </w:r>
      <w:r w:rsidRPr="0009573C">
        <w:rPr>
          <w:rFonts w:eastAsia="方正仿宋简体" w:hint="eastAsia"/>
          <w:color w:val="000000"/>
          <w:kern w:val="0"/>
          <w:sz w:val="30"/>
          <w:szCs w:val="30"/>
        </w:rPr>
        <w:t>分钟为集</w:t>
      </w:r>
      <w:r w:rsidRPr="0009573C">
        <w:rPr>
          <w:rFonts w:eastAsia="方正仿宋简体" w:hint="eastAsia"/>
          <w:color w:val="000000"/>
          <w:kern w:val="0"/>
          <w:sz w:val="30"/>
          <w:szCs w:val="30"/>
        </w:rPr>
        <w:lastRenderedPageBreak/>
        <w:t>合竞价撮合时间。</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开盘集合竞价产生的成交价格作为开盘价。开盘集合竞价未产生成交价格的，以当日竞价交易的第一笔成交价为开盘价。第一笔成交价按照《上海期货交易所交易规则》相关规定或者本</w:t>
      </w:r>
      <w:r w:rsidRPr="00FA68D3">
        <w:rPr>
          <w:rFonts w:eastAsia="方正仿宋简体" w:hint="eastAsia"/>
          <w:color w:val="000000"/>
          <w:kern w:val="0"/>
          <w:sz w:val="30"/>
          <w:szCs w:val="30"/>
        </w:rPr>
        <w:t>办法</w:t>
      </w:r>
      <w:r>
        <w:rPr>
          <w:rFonts w:eastAsia="方正仿宋简体" w:hint="eastAsia"/>
          <w:color w:val="000000"/>
          <w:kern w:val="0"/>
          <w:sz w:val="30"/>
          <w:szCs w:val="30"/>
        </w:rPr>
        <w:t>第三十四</w:t>
      </w:r>
      <w:r w:rsidRPr="0009573C">
        <w:rPr>
          <w:rFonts w:eastAsia="方正仿宋简体" w:hint="eastAsia"/>
          <w:color w:val="000000"/>
          <w:kern w:val="0"/>
          <w:sz w:val="30"/>
          <w:szCs w:val="30"/>
        </w:rPr>
        <w:t>条确定。</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交易系统自动控制集合竞价申报的开始和结束并在计算机终端上显示。</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第三十四</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卖出申报，根据买入申报量和卖出申报量的多少，按少的一方的申报量成交。</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第三十五</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集合竞价中的未成交申报单自动参与之后的竞价交易；连续交易阶段未成交申报单自动参与日盘集合竞价。</w:t>
      </w:r>
      <w:r w:rsidRPr="00FA68D3">
        <w:rPr>
          <w:rFonts w:eastAsia="方正仿宋简体" w:hint="eastAsia"/>
          <w:color w:val="000000"/>
          <w:kern w:val="0"/>
          <w:sz w:val="30"/>
          <w:szCs w:val="30"/>
        </w:rPr>
        <w:t>客户的申报单在一个交易日内一直有效，直到该申报单全部成交或被撤销。</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第三十六</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新上市合约的挂盘基准价由交易所确定并提前公布。挂盘基准价是确定新上市合约第一天交易涨跌停板额的依据。</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ascii="方正仿宋简体" w:eastAsia="方正仿宋简体"/>
          <w:color w:val="000000"/>
          <w:kern w:val="0"/>
          <w:sz w:val="30"/>
          <w:szCs w:val="30"/>
        </w:rPr>
      </w:pPr>
      <w:r>
        <w:rPr>
          <w:rFonts w:eastAsia="方正仿宋简体" w:hint="eastAsia"/>
          <w:b/>
          <w:color w:val="000000"/>
          <w:kern w:val="0"/>
          <w:sz w:val="30"/>
          <w:szCs w:val="30"/>
        </w:rPr>
        <w:t>第三十七</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新上市合约挂盘当日涨跌停板为正常涨跌停板的二倍（交易保证金维持合约规定比例）。如当日有成交，于下一交易日恢复到合约规定的涨跌停板，该合约其当日结算</w:t>
      </w:r>
      <w:proofErr w:type="gramStart"/>
      <w:r w:rsidRPr="0009573C">
        <w:rPr>
          <w:rFonts w:eastAsia="方正仿宋简体" w:hint="eastAsia"/>
          <w:color w:val="000000"/>
          <w:kern w:val="0"/>
          <w:sz w:val="30"/>
          <w:szCs w:val="30"/>
        </w:rPr>
        <w:t>价按照</w:t>
      </w:r>
      <w:proofErr w:type="gramEnd"/>
      <w:r w:rsidRPr="0009573C">
        <w:rPr>
          <w:rFonts w:eastAsia="方正仿宋简体" w:hint="eastAsia"/>
          <w:color w:val="000000"/>
          <w:kern w:val="0"/>
          <w:sz w:val="30"/>
          <w:szCs w:val="30"/>
        </w:rPr>
        <w:t>《上海期货交易所结算</w:t>
      </w:r>
      <w:r w:rsidRPr="00DF481D">
        <w:rPr>
          <w:rFonts w:eastAsia="方正仿宋简体" w:hint="eastAsia"/>
          <w:color w:val="000000"/>
          <w:kern w:val="0"/>
          <w:sz w:val="30"/>
          <w:szCs w:val="30"/>
        </w:rPr>
        <w:t>管理办法</w:t>
      </w:r>
      <w:r w:rsidRPr="0009573C">
        <w:rPr>
          <w:rFonts w:eastAsia="方正仿宋简体" w:hint="eastAsia"/>
          <w:color w:val="000000"/>
          <w:kern w:val="0"/>
          <w:sz w:val="30"/>
          <w:szCs w:val="30"/>
        </w:rPr>
        <w:t>》</w:t>
      </w:r>
      <w:r w:rsidRPr="00053F66">
        <w:rPr>
          <w:rFonts w:eastAsia="方正仿宋简体" w:hint="eastAsia"/>
          <w:color w:val="000000"/>
          <w:kern w:val="0"/>
          <w:sz w:val="30"/>
          <w:szCs w:val="30"/>
        </w:rPr>
        <w:t>第三十八条</w:t>
      </w:r>
      <w:r w:rsidRPr="0009573C">
        <w:rPr>
          <w:rFonts w:eastAsia="方正仿宋简体" w:hint="eastAsia"/>
          <w:color w:val="000000"/>
          <w:kern w:val="0"/>
          <w:sz w:val="30"/>
          <w:szCs w:val="30"/>
        </w:rPr>
        <w:t>中当日有成交的期货合约当日结算价确定方式确定；如当日无成交，下一交易日继</w:t>
      </w:r>
      <w:r w:rsidRPr="0009573C">
        <w:rPr>
          <w:rFonts w:eastAsia="方正仿宋简体" w:hint="eastAsia"/>
          <w:color w:val="000000"/>
          <w:kern w:val="0"/>
          <w:sz w:val="30"/>
          <w:szCs w:val="30"/>
        </w:rPr>
        <w:lastRenderedPageBreak/>
        <w:t>续执行前一交易日涨跌停板和保证金，该合约其当日结算价参照《上海期货交易所结算</w:t>
      </w:r>
      <w:r w:rsidRPr="00DF481D">
        <w:rPr>
          <w:rFonts w:eastAsia="方正仿宋简体" w:hint="eastAsia"/>
          <w:color w:val="000000"/>
          <w:kern w:val="0"/>
          <w:sz w:val="30"/>
          <w:szCs w:val="30"/>
        </w:rPr>
        <w:t>管理办法</w:t>
      </w:r>
      <w:r w:rsidRPr="0009573C">
        <w:rPr>
          <w:rFonts w:eastAsia="方正仿宋简体" w:hint="eastAsia"/>
          <w:color w:val="000000"/>
          <w:kern w:val="0"/>
          <w:sz w:val="30"/>
          <w:szCs w:val="30"/>
        </w:rPr>
        <w:t>》</w:t>
      </w:r>
      <w:r w:rsidRPr="00053F66">
        <w:rPr>
          <w:rFonts w:eastAsia="方正仿宋简体" w:hint="eastAsia"/>
          <w:color w:val="000000"/>
          <w:kern w:val="0"/>
          <w:sz w:val="30"/>
          <w:szCs w:val="30"/>
        </w:rPr>
        <w:t>第三十八条</w:t>
      </w:r>
      <w:r w:rsidRPr="0009573C">
        <w:rPr>
          <w:rFonts w:eastAsia="方正仿宋简体" w:hint="eastAsia"/>
          <w:color w:val="000000"/>
          <w:kern w:val="0"/>
          <w:sz w:val="30"/>
          <w:szCs w:val="30"/>
        </w:rPr>
        <w:t>中当日无成交的期货合约当日结算价确定方式确定，在适用该部分规定时，新上市合约挂盘</w:t>
      </w:r>
      <w:r w:rsidRPr="0009573C">
        <w:rPr>
          <w:rFonts w:ascii="方正仿宋简体" w:eastAsia="方正仿宋简体" w:hint="eastAsia"/>
          <w:color w:val="000000"/>
          <w:kern w:val="0"/>
          <w:sz w:val="30"/>
          <w:szCs w:val="30"/>
        </w:rPr>
        <w:t>当日的挂牌基准价视为“该合约上一交易日的结算价”。</w:t>
      </w:r>
    </w:p>
    <w:p w:rsidR="0009327E" w:rsidRPr="0009573C" w:rsidRDefault="0009327E" w:rsidP="0009327E">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第五章</w:t>
      </w:r>
      <w:r w:rsidRPr="0009573C">
        <w:rPr>
          <w:rFonts w:eastAsia="方正黑体简体"/>
          <w:sz w:val="30"/>
          <w:szCs w:val="30"/>
        </w:rPr>
        <w:t xml:space="preserve"> </w:t>
      </w:r>
      <w:r w:rsidRPr="0009573C">
        <w:rPr>
          <w:rFonts w:eastAsia="方正黑体简体" w:hint="eastAsia"/>
          <w:sz w:val="30"/>
          <w:szCs w:val="30"/>
        </w:rPr>
        <w:t>交易编码</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第三十八</w:t>
      </w:r>
      <w:r w:rsidRPr="0009573C">
        <w:rPr>
          <w:rFonts w:eastAsia="方正仿宋简体" w:hint="eastAsia"/>
          <w:b/>
          <w:color w:val="000000"/>
          <w:kern w:val="0"/>
          <w:sz w:val="30"/>
          <w:szCs w:val="30"/>
        </w:rPr>
        <w:t>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交易所实行交易编码备案制度。交易编码是指会员和客户进行期货交易的专用代码。</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第三十九</w:t>
      </w:r>
      <w:r w:rsidRPr="0009573C">
        <w:rPr>
          <w:rFonts w:eastAsia="方正仿宋简体" w:hint="eastAsia"/>
          <w:b/>
          <w:color w:val="000000"/>
          <w:kern w:val="0"/>
          <w:sz w:val="30"/>
          <w:szCs w:val="30"/>
        </w:rPr>
        <w:t>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w:t>
      </w:r>
      <w:proofErr w:type="gramStart"/>
      <w:r w:rsidRPr="0009573C">
        <w:rPr>
          <w:rFonts w:eastAsia="方正仿宋简体" w:hint="eastAsia"/>
          <w:color w:val="000000"/>
          <w:kern w:val="0"/>
          <w:sz w:val="30"/>
          <w:szCs w:val="30"/>
        </w:rPr>
        <w:t>编码分</w:t>
      </w:r>
      <w:proofErr w:type="gramEnd"/>
      <w:r w:rsidRPr="0009573C">
        <w:rPr>
          <w:rFonts w:eastAsia="方正仿宋简体" w:hint="eastAsia"/>
          <w:color w:val="000000"/>
          <w:kern w:val="0"/>
          <w:sz w:val="30"/>
          <w:szCs w:val="30"/>
        </w:rPr>
        <w:t>非期货公司会员交易编码和客户交易编码。交易编码由会员号和客户号两部分组成。</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客户交易编码有十二位数字构成，前四位数是会员号，后八位数是客户号。如客户交易编码为</w:t>
      </w:r>
      <w:r w:rsidRPr="0009573C">
        <w:rPr>
          <w:rFonts w:eastAsia="方正仿宋简体"/>
          <w:color w:val="000000"/>
          <w:kern w:val="0"/>
          <w:sz w:val="30"/>
          <w:szCs w:val="30"/>
        </w:rPr>
        <w:t>000100001535</w:t>
      </w:r>
      <w:r w:rsidRPr="0009573C">
        <w:rPr>
          <w:rFonts w:eastAsia="方正仿宋简体" w:hint="eastAsia"/>
          <w:color w:val="000000"/>
          <w:kern w:val="0"/>
          <w:sz w:val="30"/>
          <w:szCs w:val="30"/>
        </w:rPr>
        <w:t>，会员号为</w:t>
      </w:r>
      <w:r w:rsidRPr="0009573C">
        <w:rPr>
          <w:rFonts w:eastAsia="方正仿宋简体"/>
          <w:color w:val="000000"/>
          <w:kern w:val="0"/>
          <w:sz w:val="30"/>
          <w:szCs w:val="30"/>
        </w:rPr>
        <w:t>0001</w:t>
      </w:r>
      <w:r w:rsidRPr="0009573C">
        <w:rPr>
          <w:rFonts w:eastAsia="方正仿宋简体" w:hint="eastAsia"/>
          <w:color w:val="000000"/>
          <w:kern w:val="0"/>
          <w:sz w:val="30"/>
          <w:szCs w:val="30"/>
        </w:rPr>
        <w:t>，客户号为</w:t>
      </w:r>
      <w:r w:rsidRPr="0009573C">
        <w:rPr>
          <w:rFonts w:eastAsia="方正仿宋简体"/>
          <w:color w:val="000000"/>
          <w:kern w:val="0"/>
          <w:sz w:val="30"/>
          <w:szCs w:val="30"/>
        </w:rPr>
        <w:t>00001535</w:t>
      </w:r>
      <w:r w:rsidRPr="0009573C">
        <w:rPr>
          <w:rFonts w:eastAsia="方正仿宋简体" w:hint="eastAsia"/>
          <w:color w:val="000000"/>
          <w:kern w:val="0"/>
          <w:sz w:val="30"/>
          <w:szCs w:val="30"/>
        </w:rPr>
        <w:t>。出市代表在输入交易指令时只输入客户号</w:t>
      </w:r>
      <w:r w:rsidRPr="0009573C">
        <w:rPr>
          <w:rFonts w:eastAsia="方正仿宋简体"/>
          <w:color w:val="000000"/>
          <w:kern w:val="0"/>
          <w:sz w:val="30"/>
          <w:szCs w:val="30"/>
        </w:rPr>
        <w:t>1535</w:t>
      </w:r>
      <w:r w:rsidRPr="0009573C">
        <w:rPr>
          <w:rFonts w:eastAsia="方正仿宋简体" w:hint="eastAsia"/>
          <w:color w:val="000000"/>
          <w:kern w:val="0"/>
          <w:sz w:val="30"/>
          <w:szCs w:val="30"/>
        </w:rPr>
        <w:t>即可。</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w:t>
      </w:r>
      <w:r>
        <w:rPr>
          <w:rFonts w:eastAsia="方正仿宋简体" w:hint="eastAsia"/>
          <w:b/>
          <w:color w:val="000000"/>
          <w:kern w:val="0"/>
          <w:sz w:val="30"/>
          <w:szCs w:val="30"/>
        </w:rPr>
        <w:t>一</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非期货公司会员交易编码和客户交易编码位数相同，但后八位是其会员号。如非期货公司会员的会员号为</w:t>
      </w:r>
      <w:r w:rsidRPr="0009573C">
        <w:rPr>
          <w:rFonts w:eastAsia="方正仿宋简体"/>
          <w:color w:val="000000"/>
          <w:kern w:val="0"/>
          <w:sz w:val="30"/>
          <w:szCs w:val="30"/>
        </w:rPr>
        <w:t>120</w:t>
      </w:r>
      <w:r w:rsidRPr="0009573C">
        <w:rPr>
          <w:rFonts w:eastAsia="方正仿宋简体" w:hint="eastAsia"/>
          <w:color w:val="000000"/>
          <w:kern w:val="0"/>
          <w:sz w:val="30"/>
          <w:szCs w:val="30"/>
        </w:rPr>
        <w:t>，其非期货公司会员交易编码是</w:t>
      </w:r>
      <w:r w:rsidRPr="0009573C">
        <w:rPr>
          <w:rFonts w:eastAsia="方正仿宋简体"/>
          <w:color w:val="000000"/>
          <w:kern w:val="0"/>
          <w:sz w:val="30"/>
          <w:szCs w:val="30"/>
        </w:rPr>
        <w:t>012000000120</w:t>
      </w:r>
      <w:r w:rsidRPr="0009573C">
        <w:rPr>
          <w:rFonts w:eastAsia="方正仿宋简体" w:hint="eastAsia"/>
          <w:color w:val="000000"/>
          <w:kern w:val="0"/>
          <w:sz w:val="30"/>
          <w:szCs w:val="30"/>
        </w:rPr>
        <w:t>，出市代表在输入交易指令时只输入会员号</w:t>
      </w:r>
      <w:r w:rsidRPr="0009573C">
        <w:rPr>
          <w:rFonts w:eastAsia="方正仿宋简体"/>
          <w:color w:val="000000"/>
          <w:kern w:val="0"/>
          <w:sz w:val="30"/>
          <w:szCs w:val="30"/>
        </w:rPr>
        <w:t>120</w:t>
      </w:r>
      <w:r w:rsidRPr="0009573C">
        <w:rPr>
          <w:rFonts w:eastAsia="方正仿宋简体" w:hint="eastAsia"/>
          <w:color w:val="000000"/>
          <w:kern w:val="0"/>
          <w:sz w:val="30"/>
          <w:szCs w:val="30"/>
        </w:rPr>
        <w:t>即可。</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第四十二</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非期货公司会员交易编码与客户交易编码互不占用，</w:t>
      </w:r>
      <w:r w:rsidRPr="0009573C">
        <w:rPr>
          <w:rFonts w:eastAsia="方正仿宋简体"/>
          <w:color w:val="000000"/>
          <w:kern w:val="0"/>
          <w:sz w:val="30"/>
          <w:szCs w:val="30"/>
        </w:rPr>
        <w:t>001</w:t>
      </w:r>
      <w:r w:rsidRPr="0009573C">
        <w:rPr>
          <w:rFonts w:eastAsia="方正仿宋简体" w:hint="eastAsia"/>
          <w:color w:val="000000"/>
          <w:kern w:val="0"/>
          <w:sz w:val="30"/>
          <w:szCs w:val="30"/>
        </w:rPr>
        <w:t>至</w:t>
      </w:r>
      <w:r w:rsidRPr="0009573C">
        <w:rPr>
          <w:rFonts w:eastAsia="方正仿宋简体"/>
          <w:color w:val="000000"/>
          <w:kern w:val="0"/>
          <w:sz w:val="30"/>
          <w:szCs w:val="30"/>
        </w:rPr>
        <w:t>1000</w:t>
      </w:r>
      <w:r w:rsidRPr="0009573C">
        <w:rPr>
          <w:rFonts w:eastAsia="方正仿宋简体" w:hint="eastAsia"/>
          <w:color w:val="000000"/>
          <w:kern w:val="0"/>
          <w:sz w:val="30"/>
          <w:szCs w:val="30"/>
        </w:rPr>
        <w:t>号预留给非期货公司会员，客户号从</w:t>
      </w:r>
      <w:r w:rsidRPr="0009573C">
        <w:rPr>
          <w:rFonts w:eastAsia="方正仿宋简体"/>
          <w:color w:val="000000"/>
          <w:kern w:val="0"/>
          <w:sz w:val="30"/>
          <w:szCs w:val="30"/>
        </w:rPr>
        <w:t>1001</w:t>
      </w:r>
      <w:r w:rsidRPr="0009573C">
        <w:rPr>
          <w:rFonts w:eastAsia="方正仿宋简体" w:hint="eastAsia"/>
          <w:color w:val="000000"/>
          <w:kern w:val="0"/>
          <w:sz w:val="30"/>
          <w:szCs w:val="30"/>
        </w:rPr>
        <w:t>号开始编制。</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第四十三</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一个客户在交易所内只能有一个客户号，但可以在不同的期货公司会员开户。其交易编码只能是会员号不同，而客户号应当相同。</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根据中国法律、法规、规章和有关规定，需要对资产进行分</w:t>
      </w:r>
      <w:r w:rsidRPr="0009573C">
        <w:rPr>
          <w:rFonts w:eastAsia="方正仿宋简体" w:hint="eastAsia"/>
          <w:color w:val="000000"/>
          <w:kern w:val="0"/>
          <w:sz w:val="30"/>
          <w:szCs w:val="30"/>
        </w:rPr>
        <w:lastRenderedPageBreak/>
        <w:t>户管理的证券公司、基金管理公司、信托公司、银行和其他金融机构，以及社会保障类公司、合格境外机构投资者、人民币合格境外机构投资者等特殊单位客户，可以按照中国期货市场监控中心有限责任公司的规定申请交易编码。</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第四十四</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期货公司会员应当按交易所要求，根据会员服务系统中关于客户录入的提示输入客户资料。</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第四十五</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期货公司会员在会员服务系统中录入客户资料后，应当将该客户资料传送于交易所备案，交易所在收到符合要求的客户资料后，即开通该客户在交易系统中的交易。</w:t>
      </w:r>
    </w:p>
    <w:p w:rsidR="0009327E" w:rsidRPr="0009573C" w:rsidRDefault="0009327E" w:rsidP="0009327E">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DF481D">
        <w:rPr>
          <w:rFonts w:eastAsia="方正仿宋简体" w:hint="eastAsia"/>
          <w:b/>
          <w:color w:val="000000"/>
          <w:kern w:val="0"/>
          <w:sz w:val="30"/>
          <w:szCs w:val="30"/>
        </w:rPr>
        <w:t>第</w:t>
      </w:r>
      <w:r>
        <w:rPr>
          <w:rFonts w:eastAsia="方正仿宋简体" w:hint="eastAsia"/>
          <w:b/>
          <w:color w:val="000000"/>
          <w:kern w:val="0"/>
          <w:sz w:val="30"/>
          <w:szCs w:val="30"/>
        </w:rPr>
        <w:t>四十六</w:t>
      </w:r>
      <w:r w:rsidRPr="00DF481D">
        <w:rPr>
          <w:rFonts w:eastAsia="方正仿宋简体" w:hint="eastAsia"/>
          <w:b/>
          <w:color w:val="000000"/>
          <w:kern w:val="0"/>
          <w:sz w:val="30"/>
          <w:szCs w:val="30"/>
        </w:rPr>
        <w:t>条</w:t>
      </w:r>
      <w:r w:rsidRPr="0009573C">
        <w:rPr>
          <w:rFonts w:eastAsia="方正仿宋简体" w:hint="eastAsia"/>
          <w:b/>
          <w:color w:val="FF0000"/>
          <w:kern w:val="0"/>
          <w:sz w:val="30"/>
          <w:szCs w:val="30"/>
        </w:rPr>
        <w:t xml:space="preserve"> </w:t>
      </w:r>
      <w:r w:rsidRPr="00DF481D">
        <w:rPr>
          <w:rFonts w:eastAsia="方正仿宋简体" w:hint="eastAsia"/>
          <w:color w:val="000000"/>
          <w:kern w:val="0"/>
          <w:sz w:val="30"/>
          <w:szCs w:val="30"/>
        </w:rPr>
        <w:t>连续交易期间不办理开户业务。</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第四十七</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有下列情况之一的，客户交易编码予以注销：</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（一）客户备案资料不真实的；</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（二）期货公司会员申请注销，且客户交易编码下没有持仓的；</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（三）违反交易编码制度的其他情况。</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第四十八</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客户提供虚假的开户资料或期货公司会员协助客户使用虚假资料开户的，交易所责令期货公司会员限期平仓，平仓后交易所注销该客户交易编码，同时按《上海期货交易所违规处理办法》的有关规定进行处理。</w:t>
      </w:r>
    </w:p>
    <w:p w:rsidR="0009327E" w:rsidRPr="0009573C" w:rsidRDefault="0009327E" w:rsidP="0009327E">
      <w:pPr>
        <w:adjustRightInd w:val="0"/>
        <w:snapToGrid w:val="0"/>
        <w:spacing w:beforeLines="50" w:before="156" w:line="560" w:lineRule="exact"/>
        <w:jc w:val="center"/>
        <w:rPr>
          <w:rFonts w:eastAsia="方正黑体简体"/>
          <w:sz w:val="30"/>
          <w:szCs w:val="30"/>
        </w:rPr>
      </w:pPr>
      <w:r w:rsidRPr="0009573C">
        <w:rPr>
          <w:rFonts w:eastAsia="方正黑体简体" w:hint="eastAsia"/>
          <w:sz w:val="30"/>
          <w:szCs w:val="30"/>
        </w:rPr>
        <w:t>第六章</w:t>
      </w:r>
      <w:r w:rsidRPr="0009573C">
        <w:rPr>
          <w:rFonts w:eastAsia="方正黑体简体"/>
          <w:sz w:val="30"/>
          <w:szCs w:val="30"/>
        </w:rPr>
        <w:t xml:space="preserve"> </w:t>
      </w:r>
      <w:r w:rsidRPr="0009573C">
        <w:rPr>
          <w:rFonts w:eastAsia="方正黑体简体" w:hint="eastAsia"/>
          <w:sz w:val="30"/>
          <w:szCs w:val="30"/>
        </w:rPr>
        <w:t>附</w:t>
      </w:r>
      <w:r w:rsidRPr="0009573C">
        <w:rPr>
          <w:rFonts w:eastAsia="方正黑体简体"/>
          <w:sz w:val="30"/>
          <w:szCs w:val="30"/>
        </w:rPr>
        <w:t xml:space="preserve"> </w:t>
      </w:r>
      <w:r w:rsidRPr="0009573C">
        <w:rPr>
          <w:rFonts w:eastAsia="方正黑体简体" w:hint="eastAsia"/>
          <w:sz w:val="30"/>
          <w:szCs w:val="30"/>
        </w:rPr>
        <w:t>则</w:t>
      </w:r>
    </w:p>
    <w:p w:rsidR="0009327E" w:rsidRPr="0009573C" w:rsidRDefault="0009327E" w:rsidP="0009327E">
      <w:pPr>
        <w:autoSpaceDE w:val="0"/>
        <w:autoSpaceDN w:val="0"/>
        <w:adjustRightInd w:val="0"/>
        <w:snapToGrid w:val="0"/>
        <w:spacing w:line="560" w:lineRule="exact"/>
        <w:ind w:firstLineChars="200" w:firstLine="602"/>
        <w:rPr>
          <w:rFonts w:eastAsia="方正仿宋简体"/>
          <w:b/>
          <w:color w:val="FF0000"/>
          <w:kern w:val="0"/>
          <w:sz w:val="30"/>
          <w:szCs w:val="30"/>
        </w:rPr>
      </w:pPr>
      <w:r w:rsidRPr="001F5CAE">
        <w:rPr>
          <w:rFonts w:eastAsia="方正仿宋简体" w:hint="eastAsia"/>
          <w:b/>
          <w:color w:val="000000"/>
          <w:kern w:val="0"/>
          <w:sz w:val="30"/>
          <w:szCs w:val="30"/>
        </w:rPr>
        <w:t>第四十九条</w:t>
      </w:r>
      <w:r w:rsidRPr="0009573C">
        <w:rPr>
          <w:rFonts w:eastAsia="方正仿宋简体" w:hint="eastAsia"/>
          <w:b/>
          <w:color w:val="FF0000"/>
          <w:kern w:val="0"/>
          <w:sz w:val="30"/>
          <w:szCs w:val="30"/>
        </w:rPr>
        <w:t xml:space="preserve"> </w:t>
      </w:r>
      <w:r w:rsidRPr="001F5CAE">
        <w:rPr>
          <w:rFonts w:eastAsia="方正仿宋简体" w:hint="eastAsia"/>
          <w:color w:val="000000"/>
          <w:kern w:val="0"/>
          <w:sz w:val="30"/>
          <w:szCs w:val="30"/>
        </w:rPr>
        <w:t>各品种期货业务细则另有规定的，按照其规定执行。</w:t>
      </w:r>
    </w:p>
    <w:p w:rsidR="0009327E" w:rsidRPr="0009573C" w:rsidRDefault="0009327E" w:rsidP="0009327E">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1F5CAE">
        <w:rPr>
          <w:rFonts w:eastAsia="方正仿宋简体" w:hint="eastAsia"/>
          <w:b/>
          <w:color w:val="000000"/>
          <w:kern w:val="0"/>
          <w:sz w:val="30"/>
          <w:szCs w:val="30"/>
        </w:rPr>
        <w:t>第五十条</w:t>
      </w:r>
      <w:r w:rsidRPr="0009573C">
        <w:rPr>
          <w:rFonts w:eastAsia="方正仿宋简体" w:hint="eastAsia"/>
          <w:b/>
          <w:color w:val="FF0000"/>
          <w:kern w:val="0"/>
          <w:sz w:val="30"/>
          <w:szCs w:val="30"/>
        </w:rPr>
        <w:t xml:space="preserve"> </w:t>
      </w:r>
      <w:r w:rsidRPr="001F5CAE">
        <w:rPr>
          <w:rFonts w:eastAsia="方正仿宋简体" w:hint="eastAsia"/>
          <w:color w:val="000000"/>
          <w:kern w:val="0"/>
          <w:sz w:val="30"/>
          <w:szCs w:val="30"/>
        </w:rPr>
        <w:t>交易日的第一节是指从前一个工作日的连续交易开始至当天日盘</w:t>
      </w:r>
      <w:r w:rsidRPr="001F5CAE">
        <w:rPr>
          <w:rFonts w:eastAsia="方正仿宋简体"/>
          <w:color w:val="000000"/>
          <w:kern w:val="0"/>
          <w:sz w:val="30"/>
          <w:szCs w:val="30"/>
        </w:rPr>
        <w:t>10:15</w:t>
      </w:r>
      <w:r w:rsidRPr="001F5CAE">
        <w:rPr>
          <w:rFonts w:eastAsia="方正仿宋简体" w:hint="eastAsia"/>
          <w:color w:val="000000"/>
          <w:kern w:val="0"/>
          <w:sz w:val="30"/>
          <w:szCs w:val="30"/>
        </w:rPr>
        <w:t>结束。</w:t>
      </w:r>
    </w:p>
    <w:p w:rsidR="0009327E" w:rsidRPr="0009573C" w:rsidRDefault="0009327E" w:rsidP="0009327E">
      <w:pPr>
        <w:autoSpaceDE w:val="0"/>
        <w:autoSpaceDN w:val="0"/>
        <w:adjustRightInd w:val="0"/>
        <w:snapToGrid w:val="0"/>
        <w:spacing w:line="560" w:lineRule="exact"/>
        <w:ind w:firstLineChars="200" w:firstLine="602"/>
        <w:rPr>
          <w:rFonts w:eastAsia="方正仿宋简体"/>
          <w:b/>
          <w:color w:val="FF0000"/>
          <w:kern w:val="0"/>
          <w:sz w:val="30"/>
          <w:szCs w:val="30"/>
        </w:rPr>
      </w:pPr>
      <w:r w:rsidRPr="001F5CAE">
        <w:rPr>
          <w:rFonts w:eastAsia="方正仿宋简体" w:hint="eastAsia"/>
          <w:b/>
          <w:color w:val="000000"/>
          <w:kern w:val="0"/>
          <w:sz w:val="30"/>
          <w:szCs w:val="30"/>
        </w:rPr>
        <w:lastRenderedPageBreak/>
        <w:t>第五十一条</w:t>
      </w:r>
      <w:r w:rsidRPr="0009573C">
        <w:rPr>
          <w:rFonts w:eastAsia="方正仿宋简体" w:hint="eastAsia"/>
          <w:b/>
          <w:color w:val="FF0000"/>
          <w:kern w:val="0"/>
          <w:sz w:val="30"/>
          <w:szCs w:val="30"/>
        </w:rPr>
        <w:t xml:space="preserve"> </w:t>
      </w:r>
      <w:r w:rsidRPr="001F5CAE">
        <w:rPr>
          <w:rFonts w:eastAsia="方正仿宋简体" w:hint="eastAsia"/>
          <w:color w:val="000000"/>
          <w:kern w:val="0"/>
          <w:sz w:val="30"/>
          <w:szCs w:val="30"/>
        </w:rPr>
        <w:t>连续交易品种为交易所规定的品种，连续交易时间由交易所另行通知。</w:t>
      </w:r>
    </w:p>
    <w:p w:rsidR="0009327E" w:rsidRPr="0009573C" w:rsidRDefault="0009327E" w:rsidP="0009327E">
      <w:pPr>
        <w:autoSpaceDE w:val="0"/>
        <w:autoSpaceDN w:val="0"/>
        <w:adjustRightInd w:val="0"/>
        <w:snapToGrid w:val="0"/>
        <w:spacing w:line="560" w:lineRule="exact"/>
        <w:ind w:firstLineChars="200" w:firstLine="602"/>
        <w:rPr>
          <w:rFonts w:eastAsia="方正仿宋简体"/>
          <w:b/>
          <w:color w:val="FF0000"/>
          <w:kern w:val="0"/>
          <w:sz w:val="30"/>
          <w:szCs w:val="30"/>
        </w:rPr>
      </w:pPr>
      <w:r w:rsidRPr="001F5CAE">
        <w:rPr>
          <w:rFonts w:eastAsia="方正仿宋简体" w:hint="eastAsia"/>
          <w:b/>
          <w:color w:val="000000"/>
          <w:kern w:val="0"/>
          <w:sz w:val="30"/>
          <w:szCs w:val="30"/>
        </w:rPr>
        <w:t>第五十二条</w:t>
      </w:r>
      <w:r w:rsidRPr="0009573C">
        <w:rPr>
          <w:rFonts w:eastAsia="方正仿宋简体" w:hint="eastAsia"/>
          <w:b/>
          <w:color w:val="FF0000"/>
          <w:kern w:val="0"/>
          <w:sz w:val="30"/>
          <w:szCs w:val="30"/>
        </w:rPr>
        <w:t xml:space="preserve"> </w:t>
      </w:r>
      <w:r w:rsidRPr="001F5CAE">
        <w:rPr>
          <w:rFonts w:eastAsia="方正仿宋简体" w:hint="eastAsia"/>
          <w:color w:val="000000"/>
          <w:kern w:val="0"/>
          <w:sz w:val="30"/>
          <w:szCs w:val="30"/>
        </w:rPr>
        <w:t>交易所对期权交易业务有特别规定的，适用其规定。</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第五十三</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违反本</w:t>
      </w:r>
      <w:r w:rsidRPr="001F5CAE">
        <w:rPr>
          <w:rFonts w:eastAsia="方正仿宋简体" w:hint="eastAsia"/>
          <w:color w:val="000000"/>
          <w:kern w:val="0"/>
          <w:sz w:val="30"/>
          <w:szCs w:val="30"/>
        </w:rPr>
        <w:t>办法</w:t>
      </w:r>
      <w:r w:rsidRPr="0009573C">
        <w:rPr>
          <w:rFonts w:eastAsia="方正仿宋简体" w:hint="eastAsia"/>
          <w:color w:val="000000"/>
          <w:kern w:val="0"/>
          <w:sz w:val="30"/>
          <w:szCs w:val="30"/>
        </w:rPr>
        <w:t>规定的，交易所按《上海期货交易所违规处理办法》的有关规定处理。</w:t>
      </w:r>
      <w:r w:rsidRPr="0009573C">
        <w:rPr>
          <w:rFonts w:eastAsia="方正仿宋简体"/>
          <w:color w:val="000000"/>
          <w:kern w:val="0"/>
          <w:sz w:val="30"/>
          <w:szCs w:val="30"/>
        </w:rPr>
        <w:t xml:space="preserve"> </w:t>
      </w:r>
    </w:p>
    <w:p w:rsidR="0009327E" w:rsidRPr="0009573C" w:rsidRDefault="0009327E" w:rsidP="0009327E">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第五十</w:t>
      </w:r>
      <w:r>
        <w:rPr>
          <w:rFonts w:eastAsia="方正仿宋简体" w:hint="eastAsia"/>
          <w:b/>
          <w:color w:val="000000"/>
          <w:kern w:val="0"/>
          <w:sz w:val="30"/>
          <w:szCs w:val="30"/>
        </w:rPr>
        <w:t>四</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本</w:t>
      </w:r>
      <w:r w:rsidRPr="001F5CAE">
        <w:rPr>
          <w:rFonts w:eastAsia="方正仿宋简体" w:hint="eastAsia"/>
          <w:color w:val="000000"/>
          <w:kern w:val="0"/>
          <w:sz w:val="30"/>
          <w:szCs w:val="30"/>
        </w:rPr>
        <w:t>办法</w:t>
      </w:r>
      <w:r w:rsidRPr="0009573C">
        <w:rPr>
          <w:rFonts w:eastAsia="方正仿宋简体" w:hint="eastAsia"/>
          <w:color w:val="000000"/>
          <w:kern w:val="0"/>
          <w:sz w:val="30"/>
          <w:szCs w:val="30"/>
        </w:rPr>
        <w:t>解释权属于上海期货交易所。</w:t>
      </w:r>
      <w:r w:rsidRPr="0009573C">
        <w:rPr>
          <w:rFonts w:eastAsia="方正仿宋简体"/>
          <w:color w:val="000000"/>
          <w:kern w:val="0"/>
          <w:sz w:val="30"/>
          <w:szCs w:val="30"/>
        </w:rPr>
        <w:t xml:space="preserve"> </w:t>
      </w:r>
    </w:p>
    <w:p w:rsidR="0009327E" w:rsidRPr="003C0BD4" w:rsidRDefault="0009327E" w:rsidP="0009327E">
      <w:pPr>
        <w:autoSpaceDE w:val="0"/>
        <w:autoSpaceDN w:val="0"/>
        <w:adjustRightInd w:val="0"/>
        <w:snapToGrid w:val="0"/>
        <w:spacing w:line="560" w:lineRule="exact"/>
        <w:ind w:firstLineChars="200" w:firstLine="602"/>
      </w:pPr>
      <w:r>
        <w:rPr>
          <w:rFonts w:eastAsia="方正仿宋简体" w:hint="eastAsia"/>
          <w:b/>
          <w:color w:val="000000"/>
          <w:kern w:val="0"/>
          <w:sz w:val="30"/>
          <w:szCs w:val="30"/>
        </w:rPr>
        <w:t>第五十五</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本</w:t>
      </w:r>
      <w:r w:rsidRPr="001F5CAE">
        <w:rPr>
          <w:rFonts w:eastAsia="方正仿宋简体" w:hint="eastAsia"/>
          <w:color w:val="000000"/>
          <w:kern w:val="0"/>
          <w:sz w:val="30"/>
          <w:szCs w:val="30"/>
        </w:rPr>
        <w:t>办法</w:t>
      </w:r>
      <w:r w:rsidRPr="0009573C">
        <w:rPr>
          <w:rFonts w:eastAsia="方正仿宋简体" w:hint="eastAsia"/>
          <w:color w:val="000000"/>
          <w:kern w:val="0"/>
          <w:sz w:val="30"/>
          <w:szCs w:val="30"/>
        </w:rPr>
        <w:t>自</w:t>
      </w:r>
      <w:r w:rsidR="00CE319B">
        <w:rPr>
          <w:rFonts w:eastAsia="方正仿宋简体"/>
          <w:color w:val="000000"/>
          <w:kern w:val="0"/>
          <w:sz w:val="30"/>
          <w:szCs w:val="30"/>
        </w:rPr>
        <w:t>2024</w:t>
      </w:r>
      <w:r w:rsidRPr="0009573C">
        <w:rPr>
          <w:rFonts w:eastAsia="方正仿宋简体" w:hint="eastAsia"/>
          <w:color w:val="000000"/>
          <w:kern w:val="0"/>
          <w:sz w:val="30"/>
          <w:szCs w:val="30"/>
        </w:rPr>
        <w:t>年</w:t>
      </w:r>
      <w:r w:rsidR="00CE319B">
        <w:rPr>
          <w:rFonts w:eastAsia="方正仿宋简体"/>
          <w:color w:val="000000"/>
          <w:kern w:val="0"/>
          <w:sz w:val="30"/>
          <w:szCs w:val="30"/>
        </w:rPr>
        <w:t>10</w:t>
      </w:r>
      <w:r w:rsidRPr="0009573C">
        <w:rPr>
          <w:rFonts w:eastAsia="方正仿宋简体" w:hint="eastAsia"/>
          <w:color w:val="000000"/>
          <w:kern w:val="0"/>
          <w:sz w:val="30"/>
          <w:szCs w:val="30"/>
        </w:rPr>
        <w:t>月</w:t>
      </w:r>
      <w:bookmarkStart w:id="0" w:name="_GoBack"/>
      <w:bookmarkEnd w:id="0"/>
      <w:r w:rsidR="00CE319B">
        <w:rPr>
          <w:rFonts w:eastAsia="方正仿宋简体"/>
          <w:color w:val="000000"/>
          <w:kern w:val="0"/>
          <w:sz w:val="30"/>
          <w:szCs w:val="30"/>
        </w:rPr>
        <w:t>23</w:t>
      </w:r>
      <w:r w:rsidRPr="0009573C">
        <w:rPr>
          <w:rFonts w:eastAsia="方正仿宋简体" w:hint="eastAsia"/>
          <w:color w:val="000000"/>
          <w:kern w:val="0"/>
          <w:sz w:val="30"/>
          <w:szCs w:val="30"/>
        </w:rPr>
        <w:t>日起实施。</w:t>
      </w:r>
    </w:p>
    <w:p w:rsidR="0056437C" w:rsidRPr="003C0BD4" w:rsidRDefault="0056437C" w:rsidP="004A5B1F">
      <w:pPr>
        <w:autoSpaceDE w:val="0"/>
        <w:autoSpaceDN w:val="0"/>
        <w:adjustRightInd w:val="0"/>
        <w:snapToGrid w:val="0"/>
        <w:spacing w:line="560" w:lineRule="exact"/>
        <w:ind w:firstLineChars="200" w:firstLine="420"/>
      </w:pPr>
    </w:p>
    <w:sectPr w:rsidR="0056437C" w:rsidRPr="003C0BD4" w:rsidSect="004A5B1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E2" w:rsidRDefault="00361BE2" w:rsidP="00BD07ED">
      <w:r>
        <w:separator/>
      </w:r>
    </w:p>
  </w:endnote>
  <w:endnote w:type="continuationSeparator" w:id="0">
    <w:p w:rsidR="00361BE2" w:rsidRDefault="00361BE2" w:rsidP="00BD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00000000000000000"/>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516541"/>
      <w:docPartObj>
        <w:docPartGallery w:val="Page Numbers (Bottom of Page)"/>
        <w:docPartUnique/>
      </w:docPartObj>
    </w:sdtPr>
    <w:sdtEndPr>
      <w:rPr>
        <w:rFonts w:ascii="Times New Roman" w:hAnsi="Times New Roman" w:cs="Times New Roman"/>
        <w:sz w:val="24"/>
        <w:szCs w:val="24"/>
      </w:rPr>
    </w:sdtEndPr>
    <w:sdtContent>
      <w:p w:rsidR="004A5B1F" w:rsidRPr="004A5B1F" w:rsidRDefault="00653F2F">
        <w:pPr>
          <w:pStyle w:val="a4"/>
          <w:jc w:val="center"/>
          <w:rPr>
            <w:rFonts w:ascii="Times New Roman" w:hAnsi="Times New Roman" w:cs="Times New Roman"/>
            <w:sz w:val="24"/>
            <w:szCs w:val="24"/>
          </w:rPr>
        </w:pPr>
        <w:r w:rsidRPr="004A5B1F">
          <w:rPr>
            <w:rFonts w:ascii="Times New Roman" w:hAnsi="Times New Roman" w:cs="Times New Roman"/>
            <w:sz w:val="24"/>
            <w:szCs w:val="24"/>
          </w:rPr>
          <w:fldChar w:fldCharType="begin"/>
        </w:r>
        <w:r w:rsidR="004A5B1F" w:rsidRPr="004A5B1F">
          <w:rPr>
            <w:rFonts w:ascii="Times New Roman" w:hAnsi="Times New Roman" w:cs="Times New Roman"/>
            <w:sz w:val="24"/>
            <w:szCs w:val="24"/>
          </w:rPr>
          <w:instrText>PAGE   \* MERGEFORMAT</w:instrText>
        </w:r>
        <w:r w:rsidRPr="004A5B1F">
          <w:rPr>
            <w:rFonts w:ascii="Times New Roman" w:hAnsi="Times New Roman" w:cs="Times New Roman"/>
            <w:sz w:val="24"/>
            <w:szCs w:val="24"/>
          </w:rPr>
          <w:fldChar w:fldCharType="separate"/>
        </w:r>
        <w:r w:rsidR="00CE319B" w:rsidRPr="00CE319B">
          <w:rPr>
            <w:rFonts w:ascii="Times New Roman" w:hAnsi="Times New Roman" w:cs="Times New Roman"/>
            <w:noProof/>
            <w:sz w:val="24"/>
            <w:szCs w:val="24"/>
            <w:lang w:val="zh-CN"/>
          </w:rPr>
          <w:t>-</w:t>
        </w:r>
        <w:r w:rsidR="00CE319B">
          <w:rPr>
            <w:rFonts w:ascii="Times New Roman" w:hAnsi="Times New Roman" w:cs="Times New Roman"/>
            <w:noProof/>
            <w:sz w:val="24"/>
            <w:szCs w:val="24"/>
          </w:rPr>
          <w:t xml:space="preserve"> 21 -</w:t>
        </w:r>
        <w:r w:rsidRPr="004A5B1F">
          <w:rPr>
            <w:rFonts w:ascii="Times New Roman" w:hAnsi="Times New Roman" w:cs="Times New Roman"/>
            <w:sz w:val="24"/>
            <w:szCs w:val="24"/>
          </w:rPr>
          <w:fldChar w:fldCharType="end"/>
        </w:r>
      </w:p>
    </w:sdtContent>
  </w:sdt>
  <w:p w:rsidR="004A5B1F" w:rsidRDefault="004A5B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E2" w:rsidRDefault="00361BE2" w:rsidP="00BD07ED">
      <w:r>
        <w:separator/>
      </w:r>
    </w:p>
  </w:footnote>
  <w:footnote w:type="continuationSeparator" w:id="0">
    <w:p w:rsidR="00361BE2" w:rsidRDefault="00361BE2" w:rsidP="00BD0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6D"/>
    <w:rsid w:val="00033F52"/>
    <w:rsid w:val="00063C20"/>
    <w:rsid w:val="0009327E"/>
    <w:rsid w:val="0009573C"/>
    <w:rsid w:val="001B6541"/>
    <w:rsid w:val="001C4DB2"/>
    <w:rsid w:val="001F6F23"/>
    <w:rsid w:val="00247A8A"/>
    <w:rsid w:val="00283292"/>
    <w:rsid w:val="00296776"/>
    <w:rsid w:val="00305AEC"/>
    <w:rsid w:val="00317F26"/>
    <w:rsid w:val="00361BE2"/>
    <w:rsid w:val="0036780D"/>
    <w:rsid w:val="00374F5C"/>
    <w:rsid w:val="00384A4B"/>
    <w:rsid w:val="00395A7A"/>
    <w:rsid w:val="003B7C12"/>
    <w:rsid w:val="003C0BD4"/>
    <w:rsid w:val="004A5B1F"/>
    <w:rsid w:val="004C73E2"/>
    <w:rsid w:val="00513180"/>
    <w:rsid w:val="00525B9E"/>
    <w:rsid w:val="0056437C"/>
    <w:rsid w:val="005800B0"/>
    <w:rsid w:val="00581DE4"/>
    <w:rsid w:val="00593E6F"/>
    <w:rsid w:val="005E4E1F"/>
    <w:rsid w:val="00617B5F"/>
    <w:rsid w:val="00653AC4"/>
    <w:rsid w:val="00653F2F"/>
    <w:rsid w:val="00702839"/>
    <w:rsid w:val="007439E0"/>
    <w:rsid w:val="00746B7E"/>
    <w:rsid w:val="00762CC7"/>
    <w:rsid w:val="00763735"/>
    <w:rsid w:val="0076730B"/>
    <w:rsid w:val="00784A60"/>
    <w:rsid w:val="007A6A5A"/>
    <w:rsid w:val="007B63A0"/>
    <w:rsid w:val="007C5642"/>
    <w:rsid w:val="00821C52"/>
    <w:rsid w:val="00835137"/>
    <w:rsid w:val="008605FB"/>
    <w:rsid w:val="008C3323"/>
    <w:rsid w:val="008D2DDC"/>
    <w:rsid w:val="008F3394"/>
    <w:rsid w:val="009115F9"/>
    <w:rsid w:val="009256A0"/>
    <w:rsid w:val="00970226"/>
    <w:rsid w:val="00995A9D"/>
    <w:rsid w:val="009A5D13"/>
    <w:rsid w:val="009B2FBC"/>
    <w:rsid w:val="00A14A36"/>
    <w:rsid w:val="00A45684"/>
    <w:rsid w:val="00A456D2"/>
    <w:rsid w:val="00A7381C"/>
    <w:rsid w:val="00B271C1"/>
    <w:rsid w:val="00BD07ED"/>
    <w:rsid w:val="00C42738"/>
    <w:rsid w:val="00CE319B"/>
    <w:rsid w:val="00CE7D74"/>
    <w:rsid w:val="00D25790"/>
    <w:rsid w:val="00D87247"/>
    <w:rsid w:val="00DA086D"/>
    <w:rsid w:val="00DB3C66"/>
    <w:rsid w:val="00E00363"/>
    <w:rsid w:val="00E264B0"/>
    <w:rsid w:val="00EA4077"/>
    <w:rsid w:val="00F201E8"/>
    <w:rsid w:val="00F336BB"/>
    <w:rsid w:val="00F56E49"/>
    <w:rsid w:val="00F81E0A"/>
    <w:rsid w:val="00FD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51181-E477-4CD5-8FE6-CDF18735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7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7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07ED"/>
    <w:rPr>
      <w:sz w:val="18"/>
      <w:szCs w:val="18"/>
    </w:rPr>
  </w:style>
  <w:style w:type="paragraph" w:styleId="a4">
    <w:name w:val="footer"/>
    <w:basedOn w:val="a"/>
    <w:link w:val="Char0"/>
    <w:uiPriority w:val="99"/>
    <w:unhideWhenUsed/>
    <w:rsid w:val="00BD07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07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1618</Words>
  <Characters>9229</Characters>
  <Application>Microsoft Office Word</Application>
  <DocSecurity>0</DocSecurity>
  <Lines>76</Lines>
  <Paragraphs>21</Paragraphs>
  <ScaleCrop>false</ScaleCrop>
  <Company>SHFE</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叶勇</dc:creator>
  <cp:lastModifiedBy>季铄人</cp:lastModifiedBy>
  <cp:revision>9</cp:revision>
  <dcterms:created xsi:type="dcterms:W3CDTF">2024-07-12T08:15:00Z</dcterms:created>
  <dcterms:modified xsi:type="dcterms:W3CDTF">2024-08-22T02:12:00Z</dcterms:modified>
</cp:coreProperties>
</file>