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6D" w:rsidRPr="00C5636D" w:rsidRDefault="00C5636D" w:rsidP="00C5636D">
      <w:pPr>
        <w:spacing w:line="540" w:lineRule="exact"/>
        <w:rPr>
          <w:rFonts w:ascii="Times New Roman" w:eastAsia="方正大标宋简体" w:hAnsi="Times New Roman" w:cs="Times New Roman"/>
          <w:sz w:val="40"/>
          <w:szCs w:val="42"/>
        </w:rPr>
      </w:pPr>
      <w:r w:rsidRPr="00C5636D">
        <w:rPr>
          <w:rFonts w:ascii="Times New Roman" w:eastAsia="方正大标宋简体" w:hAnsi="Times New Roman" w:cs="Times New Roman" w:hint="eastAsia"/>
          <w:sz w:val="40"/>
          <w:szCs w:val="42"/>
        </w:rPr>
        <w:t>附件</w:t>
      </w:r>
      <w:r w:rsidR="00C72648">
        <w:rPr>
          <w:rFonts w:ascii="Times New Roman" w:eastAsia="方正大标宋简体" w:hAnsi="Times New Roman" w:cs="Times New Roman" w:hint="eastAsia"/>
          <w:sz w:val="40"/>
          <w:szCs w:val="42"/>
        </w:rPr>
        <w:t>50</w:t>
      </w: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C5636D">
        <w:rPr>
          <w:rFonts w:ascii="Times New Roman" w:eastAsia="方正大标宋简体" w:hAnsi="Times New Roman" w:cs="Times New Roman" w:hint="eastAsia"/>
          <w:sz w:val="40"/>
          <w:szCs w:val="42"/>
        </w:rPr>
        <w:t>上海期货交易所漂白硫酸盐针叶木浆期货合约</w:t>
      </w:r>
    </w:p>
    <w:p w:rsidR="00C5636D" w:rsidRPr="00F858CB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0"/>
          <w:szCs w:val="42"/>
        </w:rPr>
      </w:pPr>
      <w:r w:rsidRPr="00F858CB">
        <w:rPr>
          <w:rFonts w:ascii="Times New Roman" w:eastAsia="方正大标宋简体" w:hAnsi="Times New Roman" w:cs="Times New Roman" w:hint="eastAsia"/>
          <w:color w:val="FF0000"/>
          <w:sz w:val="40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11"/>
        <w:gridCol w:w="5346"/>
      </w:tblGrid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交易品种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漂白硫酸盐针叶木浆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交易单位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手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和交易所规定的其他交易时间。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</w:t>
            </w:r>
            <w:r w:rsidRPr="00E15F89">
              <w:rPr>
                <w:rFonts w:ascii="Times New Roman" w:eastAsia="宋体" w:hAnsi="Times New Roman" w:cs="Times New Roman"/>
                <w:sz w:val="28"/>
                <w:szCs w:val="28"/>
              </w:rPr>
              <w:t>,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春节月份等最后交易日交易所可另行调整并通知）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二个工作日</w:t>
            </w:r>
          </w:p>
        </w:tc>
      </w:tr>
      <w:tr w:rsidR="00C5636D" w:rsidRPr="00E15F89" w:rsidTr="00A46DDA">
        <w:trPr>
          <w:trHeight w:val="862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交割品级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color w:val="548DD4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漂白硫酸盐针叶木浆，具体质量规定见附件。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741ED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</w:t>
            </w:r>
            <w:r w:rsidRPr="003741ED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仓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库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SP</w:t>
            </w:r>
          </w:p>
        </w:tc>
      </w:tr>
      <w:tr w:rsidR="00C5636D" w:rsidRPr="00E15F89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36D" w:rsidRPr="00E15F89" w:rsidRDefault="00C5636D" w:rsidP="00A46DDA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C5636D" w:rsidRPr="00E15F89" w:rsidRDefault="00C5636D" w:rsidP="00C5636D">
      <w:pPr>
        <w:rPr>
          <w:rFonts w:ascii="Times New Roman" w:eastAsia="宋体" w:hAnsi="Times New Roman" w:cs="Times New Roman"/>
          <w:szCs w:val="21"/>
        </w:rPr>
      </w:pPr>
    </w:p>
    <w:p w:rsidR="00C5636D" w:rsidRPr="00E15F89" w:rsidRDefault="00C5636D" w:rsidP="00C5636D">
      <w:pPr>
        <w:rPr>
          <w:rFonts w:ascii="Times New Roman" w:eastAsia="宋体" w:hAnsi="Times New Roman" w:cs="Times New Roman"/>
          <w:szCs w:val="21"/>
        </w:rPr>
      </w:pPr>
    </w:p>
    <w:p w:rsidR="00C5636D" w:rsidRPr="003741ED" w:rsidRDefault="00C5636D" w:rsidP="00597A2B">
      <w:pPr>
        <w:widowControl/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741ED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上海期货交易所漂白硫酸盐针叶木浆期货</w:t>
      </w:r>
    </w:p>
    <w:p w:rsidR="00C5636D" w:rsidRPr="00F767DB" w:rsidRDefault="00C5636D" w:rsidP="00597A2B">
      <w:pPr>
        <w:widowControl/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741ED">
        <w:rPr>
          <w:rFonts w:ascii="Times New Roman" w:eastAsia="方正大标宋简体" w:hAnsi="Times New Roman" w:cs="Times New Roman" w:hint="eastAsia"/>
          <w:sz w:val="42"/>
          <w:szCs w:val="42"/>
        </w:rPr>
        <w:t>合约附件</w:t>
      </w:r>
    </w:p>
    <w:p w:rsidR="00597A2B" w:rsidRDefault="00597A2B" w:rsidP="00597A2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漂白硫酸盐针叶木浆（以下简称漂针浆）期货合约的交易单位为每手</w:t>
      </w:r>
      <w:r w:rsidRPr="003741ED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吨，交割单位为每一标准仓单重量（风干重）</w:t>
      </w:r>
      <w:r w:rsidRPr="003741ED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吨，交割应当以每一标准仓单的整数倍交割。</w:t>
      </w:r>
    </w:p>
    <w:p w:rsidR="00C5636D" w:rsidRPr="00D73A6E" w:rsidRDefault="00C5636D" w:rsidP="00597A2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D73A6E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C5636D" w:rsidRPr="00D73A6E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、用于实物交割的漂针浆，其抗张指数、耐破指数和撕裂指数等三个指标应当符合或优于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QB/T</w:t>
      </w:r>
      <w:r w:rsidR="00597A2B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1678-2017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《漂白硫酸盐木浆》中针叶木浆一等品质量规定，尘埃指标应当符合或优于优等品质量规定，且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D65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亮度指标应当不小于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87%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C5636D" w:rsidRPr="00D73A6E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、每一标准仓单的漂针浆，应当是交易所认可的生产企业生产的指定品牌，应当附有相应的质量证明书。</w:t>
      </w:r>
    </w:p>
    <w:p w:rsidR="00C5636D" w:rsidRPr="00D73A6E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、每一标准仓单的漂针浆，应当是同一生产厂生产、同一品牌的正品浆商品组成。</w:t>
      </w:r>
    </w:p>
    <w:p w:rsidR="00C5636D" w:rsidRPr="00D73A6E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、漂针浆交割以实测风干重计重。每一标准仓单的溢短不超过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±5%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，重量误差不超过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±1%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C5636D" w:rsidRPr="00D73A6E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、每一标准仓单应当载明重量和件数。包装应当符合交易所的相关规定。</w:t>
      </w: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标准仓单应当由交易所</w:t>
      </w:r>
      <w:r w:rsidRPr="003741ED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交割仓库按规定验收合格后出具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，或者由交割厂库按规定出具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三、交易所认可的生产企业和指定品牌</w:t>
      </w: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用于实物交割的漂针浆，应当是交易所指定的品牌。具体的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生产企业和指定品牌，由交易所另行规定并公告。</w:t>
      </w: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741ED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交割</w:t>
      </w:r>
      <w:r w:rsidRPr="003741ED">
        <w:rPr>
          <w:rFonts w:ascii="Times New Roman" w:eastAsia="方正黑体简体" w:hAnsi="Times New Roman" w:cs="Times New Roman" w:hint="eastAsia"/>
          <w:dstrike/>
          <w:sz w:val="30"/>
          <w:szCs w:val="30"/>
        </w:rPr>
        <w:t>仓</w:t>
      </w: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库</w:t>
      </w:r>
    </w:p>
    <w:p w:rsidR="00C5636D" w:rsidRPr="003741ED" w:rsidRDefault="00C5636D" w:rsidP="00597A2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由交易所</w:t>
      </w:r>
      <w:r w:rsidRPr="003741ED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指定并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另行公告。</w:t>
      </w: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597A2B" w:rsidRDefault="00597A2B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C5636D" w:rsidRDefault="00C5636D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</w:p>
    <w:p w:rsidR="003E7626" w:rsidRPr="00C5636D" w:rsidRDefault="003E7626" w:rsidP="00C5636D">
      <w:pPr>
        <w:spacing w:line="540" w:lineRule="exact"/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C5636D">
        <w:rPr>
          <w:rFonts w:ascii="Times New Roman" w:eastAsia="方正大标宋简体" w:hAnsi="Times New Roman" w:cs="Times New Roman" w:hint="eastAsia"/>
          <w:sz w:val="40"/>
          <w:szCs w:val="42"/>
        </w:rPr>
        <w:lastRenderedPageBreak/>
        <w:t>上海期货交易所漂白硫酸盐针叶木浆期货合约</w:t>
      </w:r>
    </w:p>
    <w:p w:rsidR="00C5636D" w:rsidRPr="00C5636D" w:rsidRDefault="00C5636D" w:rsidP="003E7626">
      <w:pPr>
        <w:spacing w:line="54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2"/>
          <w:szCs w:val="42"/>
        </w:rPr>
      </w:pPr>
      <w:r w:rsidRPr="00C5636D">
        <w:rPr>
          <w:rFonts w:ascii="Times New Roman" w:eastAsia="方正大标宋简体" w:hAnsi="Times New Roman" w:cs="Times New Roman" w:hint="eastAsia"/>
          <w:color w:val="000000" w:themeColor="text1"/>
          <w:sz w:val="42"/>
          <w:szCs w:val="42"/>
        </w:rPr>
        <w:t>（</w:t>
      </w:r>
      <w:r w:rsidR="00F858CB">
        <w:rPr>
          <w:rFonts w:ascii="Times New Roman" w:eastAsia="方正大标宋简体" w:hAnsi="Times New Roman" w:cs="Times New Roman" w:hint="eastAsia"/>
          <w:color w:val="000000" w:themeColor="text1"/>
          <w:sz w:val="42"/>
          <w:szCs w:val="42"/>
        </w:rPr>
        <w:t>修订版</w:t>
      </w:r>
      <w:bookmarkStart w:id="0" w:name="_GoBack"/>
      <w:bookmarkEnd w:id="0"/>
      <w:r w:rsidRPr="00C5636D">
        <w:rPr>
          <w:rFonts w:ascii="Times New Roman" w:eastAsia="方正大标宋简体" w:hAnsi="Times New Roman" w:cs="Times New Roman" w:hint="eastAsia"/>
          <w:color w:val="000000" w:themeColor="text1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0"/>
        <w:gridCol w:w="5657"/>
      </w:tblGrid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交易品种</w:t>
            </w:r>
          </w:p>
        </w:tc>
        <w:tc>
          <w:tcPr>
            <w:tcW w:w="56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漂白硫酸盐针叶木浆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交易单位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手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和交易所规定的其他交易时间。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</w:t>
            </w:r>
            <w:r w:rsidRPr="00E15F89">
              <w:rPr>
                <w:rFonts w:ascii="Times New Roman" w:eastAsia="宋体" w:hAnsi="Times New Roman" w:cs="Times New Roman"/>
                <w:sz w:val="28"/>
                <w:szCs w:val="28"/>
              </w:rPr>
              <w:t>,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春节月份等最后交易日交易所可另行调整并通知）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二个工作日</w:t>
            </w:r>
          </w:p>
        </w:tc>
      </w:tr>
      <w:tr w:rsidR="003E7626" w:rsidRPr="00E15F89" w:rsidTr="009A40E1">
        <w:trPr>
          <w:trHeight w:val="862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交割品级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color w:val="548DD4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漂白硫酸盐针叶木浆，具体质量规定见附件。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交易所交割库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SP</w:t>
            </w:r>
          </w:p>
        </w:tc>
      </w:tr>
      <w:tr w:rsidR="003E7626" w:rsidRPr="00E15F89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626" w:rsidRPr="00E15F89" w:rsidRDefault="003E7626" w:rsidP="00C5636D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597A2B" w:rsidRDefault="00597A2B" w:rsidP="009A40E1">
      <w:pPr>
        <w:widowControl/>
        <w:spacing w:line="560" w:lineRule="exact"/>
        <w:jc w:val="center"/>
        <w:rPr>
          <w:rFonts w:ascii="Times New Roman" w:eastAsia="宋体" w:hAnsi="Times New Roman" w:cs="Times New Roman"/>
          <w:szCs w:val="21"/>
        </w:rPr>
      </w:pPr>
    </w:p>
    <w:p w:rsidR="00597A2B" w:rsidRDefault="00597A2B" w:rsidP="009A40E1">
      <w:pPr>
        <w:widowControl/>
        <w:spacing w:line="560" w:lineRule="exact"/>
        <w:jc w:val="center"/>
        <w:rPr>
          <w:rFonts w:ascii="Times New Roman" w:eastAsia="宋体" w:hAnsi="Times New Roman" w:cs="Times New Roman"/>
          <w:szCs w:val="21"/>
        </w:rPr>
      </w:pPr>
    </w:p>
    <w:p w:rsidR="003E7626" w:rsidRPr="003741ED" w:rsidRDefault="003E7626" w:rsidP="009A40E1">
      <w:pPr>
        <w:widowControl/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741ED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上海期货交易所漂白硫酸盐针叶木浆期货</w:t>
      </w:r>
    </w:p>
    <w:p w:rsidR="003E7626" w:rsidRPr="00F767DB" w:rsidRDefault="003E7626" w:rsidP="009A40E1">
      <w:pPr>
        <w:widowControl/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741ED">
        <w:rPr>
          <w:rFonts w:ascii="Times New Roman" w:eastAsia="方正大标宋简体" w:hAnsi="Times New Roman" w:cs="Times New Roman" w:hint="eastAsia"/>
          <w:sz w:val="42"/>
          <w:szCs w:val="42"/>
        </w:rPr>
        <w:t>合约附件</w:t>
      </w:r>
    </w:p>
    <w:p w:rsidR="003E7626" w:rsidRDefault="003E7626" w:rsidP="009A40E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3E7626" w:rsidRPr="003741ED" w:rsidRDefault="003E7626" w:rsidP="009A40E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3E7626" w:rsidRPr="003741ED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漂白硫酸盐针叶木浆（以下简称漂针浆）期货合约的交易单位为每手</w:t>
      </w:r>
      <w:r w:rsidRPr="003741ED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吨，交割单位为每一标准仓单重量（风干重）</w:t>
      </w:r>
      <w:r w:rsidRPr="003741ED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吨，交割应当以每一标准仓单的整数倍交割。</w:t>
      </w:r>
    </w:p>
    <w:p w:rsidR="003E7626" w:rsidRPr="00D73A6E" w:rsidRDefault="003E7626" w:rsidP="009A40E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D73A6E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3E7626" w:rsidRPr="00D73A6E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、用于实物交割的漂针浆，其抗张指数、耐破指数和撕裂指数等三个指标应当符合或优于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QB/T1678-2017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《漂白硫酸盐木浆》中针叶木浆一等品质量规定，尘埃指标应当符合或优于优等品质量规定，且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D65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亮度指标应当不小于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87%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3E7626" w:rsidRPr="00D73A6E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、每一标准仓单的漂针浆，应当是交易所认可的生产企业生产的指定品牌，应当附有相应的质量证明书。</w:t>
      </w:r>
    </w:p>
    <w:p w:rsidR="003E7626" w:rsidRPr="00D73A6E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、每一标准仓单的漂针浆，应当是同一生产厂生产、同一品牌的正品浆商品组成。</w:t>
      </w:r>
    </w:p>
    <w:p w:rsidR="003E7626" w:rsidRPr="00D73A6E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、漂针浆交割以实测风干重计重。每一标准仓单的溢短不超过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±5%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，重量误差不超过</w:t>
      </w:r>
      <w:r w:rsidRPr="00D73A6E">
        <w:rPr>
          <w:rFonts w:ascii="Times New Roman" w:eastAsia="方正仿宋简体" w:hAnsi="Times New Roman" w:cs="Times New Roman"/>
          <w:sz w:val="30"/>
          <w:szCs w:val="30"/>
        </w:rPr>
        <w:t>±1%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3E7626" w:rsidRPr="00D73A6E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、每一标准仓单应当载明重量和件数。包装应当符合交易所的相关规定。</w:t>
      </w:r>
    </w:p>
    <w:p w:rsidR="003E7626" w:rsidRPr="003E7626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D73A6E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D73A6E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3741ED">
        <w:rPr>
          <w:rFonts w:ascii="Times New Roman" w:eastAsia="方正仿宋简体" w:hAnsi="Times New Roman" w:cs="Times New Roman" w:hint="eastAsia"/>
          <w:sz w:val="30"/>
          <w:szCs w:val="30"/>
        </w:rPr>
        <w:t>标准仓单应当由交易所交割仓库按规定验收合格后</w:t>
      </w:r>
      <w:r w:rsidRPr="003E762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出具，或者由交割厂库按规定出具。</w:t>
      </w:r>
    </w:p>
    <w:p w:rsidR="003E7626" w:rsidRPr="003E7626" w:rsidRDefault="003E7626" w:rsidP="009A40E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3E7626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三、交易所认可的生产企业和指定品牌</w:t>
      </w:r>
    </w:p>
    <w:p w:rsidR="003E7626" w:rsidRPr="003E7626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E762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用于实物交割的漂针浆，应当是交易所指定的品牌。具体的</w:t>
      </w:r>
      <w:r w:rsidRPr="003E762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lastRenderedPageBreak/>
        <w:t>生产企业和指定品牌，由交易所另行规定并公告。</w:t>
      </w:r>
    </w:p>
    <w:p w:rsidR="003E7626" w:rsidRPr="003E7626" w:rsidRDefault="003E7626" w:rsidP="009A40E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3E7626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四、交割库</w:t>
      </w:r>
    </w:p>
    <w:p w:rsidR="00B8654A" w:rsidRPr="009A40E1" w:rsidRDefault="003E7626" w:rsidP="009A40E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E762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由交易所另行公告。</w:t>
      </w:r>
    </w:p>
    <w:sectPr w:rsidR="00B8654A" w:rsidRPr="009A40E1" w:rsidSect="00726A6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4B" w:rsidRDefault="00400D4B" w:rsidP="003E7626">
      <w:r>
        <w:separator/>
      </w:r>
    </w:p>
  </w:endnote>
  <w:endnote w:type="continuationSeparator" w:id="0">
    <w:p w:rsidR="00400D4B" w:rsidRDefault="00400D4B" w:rsidP="003E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568222"/>
      <w:docPartObj>
        <w:docPartGallery w:val="Page Numbers (Bottom of Page)"/>
        <w:docPartUnique/>
      </w:docPartObj>
    </w:sdtPr>
    <w:sdtContent>
      <w:p w:rsidR="003E7626" w:rsidRDefault="00726A62">
        <w:pPr>
          <w:pStyle w:val="a4"/>
          <w:jc w:val="center"/>
        </w:pPr>
        <w:r>
          <w:fldChar w:fldCharType="begin"/>
        </w:r>
        <w:r w:rsidR="003E7626">
          <w:instrText>PAGE   \* MERGEFORMAT</w:instrText>
        </w:r>
        <w:r>
          <w:fldChar w:fldCharType="separate"/>
        </w:r>
        <w:r w:rsidR="00C72648" w:rsidRPr="00C72648">
          <w:rPr>
            <w:noProof/>
            <w:lang w:val="zh-CN"/>
          </w:rPr>
          <w:t>1</w:t>
        </w:r>
        <w:r>
          <w:fldChar w:fldCharType="end"/>
        </w:r>
      </w:p>
    </w:sdtContent>
  </w:sdt>
  <w:p w:rsidR="003E7626" w:rsidRDefault="003E76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4B" w:rsidRDefault="00400D4B" w:rsidP="003E7626">
      <w:r>
        <w:separator/>
      </w:r>
    </w:p>
  </w:footnote>
  <w:footnote w:type="continuationSeparator" w:id="0">
    <w:p w:rsidR="00400D4B" w:rsidRDefault="00400D4B" w:rsidP="003E7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626"/>
    <w:rsid w:val="0020448A"/>
    <w:rsid w:val="003E7626"/>
    <w:rsid w:val="00400D4B"/>
    <w:rsid w:val="005222CB"/>
    <w:rsid w:val="00597A2B"/>
    <w:rsid w:val="00726A62"/>
    <w:rsid w:val="0091406F"/>
    <w:rsid w:val="00976221"/>
    <w:rsid w:val="009A40E1"/>
    <w:rsid w:val="00B8654A"/>
    <w:rsid w:val="00BA4EAB"/>
    <w:rsid w:val="00C5636D"/>
    <w:rsid w:val="00C72648"/>
    <w:rsid w:val="00CA2684"/>
    <w:rsid w:val="00D11382"/>
    <w:rsid w:val="00F437B3"/>
    <w:rsid w:val="00F858CB"/>
    <w:rsid w:val="00FD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258</Words>
  <Characters>1477</Characters>
  <Application>Microsoft Office Word</Application>
  <DocSecurity>0</DocSecurity>
  <Lines>12</Lines>
  <Paragraphs>3</Paragraphs>
  <ScaleCrop>false</ScaleCrop>
  <Company>SHFE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8</cp:revision>
  <dcterms:created xsi:type="dcterms:W3CDTF">2024-07-10T01:56:00Z</dcterms:created>
  <dcterms:modified xsi:type="dcterms:W3CDTF">2024-08-23T08:28:00Z</dcterms:modified>
</cp:coreProperties>
</file>